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92" w:rsidRDefault="00222492" w:rsidP="00222492">
      <w:pPr>
        <w:jc w:val="center"/>
        <w:rPr>
          <w:rFonts w:asciiTheme="minorEastAsia" w:hAnsiTheme="minorEastAsia" w:cs="宋体"/>
          <w:b/>
          <w:sz w:val="44"/>
          <w:szCs w:val="32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sz w:val="44"/>
          <w:szCs w:val="32"/>
        </w:rPr>
        <w:t>保险资金另类投资系列课程第</w:t>
      </w:r>
      <w:r w:rsidR="00200DB1">
        <w:rPr>
          <w:rFonts w:asciiTheme="minorEastAsia" w:hAnsiTheme="minorEastAsia" w:cs="宋体" w:hint="eastAsia"/>
          <w:b/>
          <w:sz w:val="44"/>
          <w:szCs w:val="32"/>
        </w:rPr>
        <w:t>二</w:t>
      </w:r>
      <w:r>
        <w:rPr>
          <w:rFonts w:asciiTheme="minorEastAsia" w:hAnsiTheme="minorEastAsia" w:cs="宋体" w:hint="eastAsia"/>
          <w:b/>
          <w:sz w:val="44"/>
          <w:szCs w:val="32"/>
        </w:rPr>
        <w:t>期</w:t>
      </w:r>
    </w:p>
    <w:p w:rsidR="009717FC" w:rsidRDefault="00222492" w:rsidP="00222492">
      <w:pPr>
        <w:pStyle w:val="a4"/>
        <w:ind w:leftChars="-2" w:left="-4" w:firstLineChars="0" w:firstLine="2"/>
        <w:jc w:val="center"/>
        <w:rPr>
          <w:rFonts w:asciiTheme="minorEastAsia" w:hAnsiTheme="minorEastAsia" w:cs="宋体"/>
          <w:b/>
          <w:sz w:val="44"/>
          <w:szCs w:val="32"/>
        </w:rPr>
      </w:pPr>
      <w:r>
        <w:rPr>
          <w:rFonts w:asciiTheme="minorEastAsia" w:hAnsiTheme="minorEastAsia" w:cs="宋体" w:hint="eastAsia"/>
          <w:b/>
          <w:sz w:val="44"/>
          <w:szCs w:val="32"/>
        </w:rPr>
        <w:t>债权投资计划培训班议程</w:t>
      </w:r>
    </w:p>
    <w:p w:rsidR="00222492" w:rsidRPr="00222492" w:rsidRDefault="00222492" w:rsidP="00222492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时间</w:t>
      </w:r>
      <w:r w:rsidRPr="00222492">
        <w:rPr>
          <w:rFonts w:ascii="仿宋_GB2312" w:eastAsia="仿宋_GB2312" w:hAnsi="宋体" w:cs="宋体"/>
          <w:color w:val="000000"/>
          <w:kern w:val="0"/>
          <w:sz w:val="28"/>
        </w:rPr>
        <w:t>：</w:t>
      </w:r>
      <w:r w:rsidR="00200DB1">
        <w:rPr>
          <w:rFonts w:ascii="仿宋_GB2312" w:eastAsia="仿宋_GB2312" w:hAnsi="宋体" w:cs="宋体" w:hint="eastAsia"/>
          <w:color w:val="000000"/>
          <w:kern w:val="0"/>
          <w:sz w:val="28"/>
        </w:rPr>
        <w:t>2018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年</w:t>
      </w:r>
      <w:r w:rsidR="00200DB1">
        <w:rPr>
          <w:rFonts w:ascii="仿宋_GB2312" w:eastAsia="仿宋_GB2312" w:hAnsi="宋体" w:cs="宋体" w:hint="eastAsia"/>
          <w:color w:val="000000"/>
          <w:kern w:val="0"/>
          <w:sz w:val="28"/>
        </w:rPr>
        <w:t>1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月</w:t>
      </w:r>
      <w:r w:rsidR="00200DB1">
        <w:rPr>
          <w:rFonts w:ascii="仿宋_GB2312" w:eastAsia="仿宋_GB2312" w:hAnsi="宋体" w:cs="宋体" w:hint="eastAsia"/>
          <w:color w:val="000000"/>
          <w:kern w:val="0"/>
          <w:sz w:val="28"/>
        </w:rPr>
        <w:t>17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日</w:t>
      </w:r>
      <w:r w:rsidR="00200DB1">
        <w:rPr>
          <w:rFonts w:ascii="仿宋_GB2312" w:eastAsia="仿宋_GB2312" w:hAnsi="宋体" w:cs="宋体" w:hint="eastAsia"/>
          <w:color w:val="000000"/>
          <w:kern w:val="0"/>
          <w:sz w:val="28"/>
        </w:rPr>
        <w:t>-19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日</w:t>
      </w:r>
    </w:p>
    <w:p w:rsidR="00222492" w:rsidRDefault="00222492" w:rsidP="00222492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地点</w:t>
      </w:r>
      <w:r w:rsidRPr="00222492">
        <w:rPr>
          <w:rFonts w:ascii="仿宋_GB2312" w:eastAsia="仿宋_GB2312" w:hAnsi="宋体" w:cs="宋体"/>
          <w:color w:val="000000"/>
          <w:kern w:val="0"/>
          <w:sz w:val="28"/>
        </w:rPr>
        <w:t>：</w:t>
      </w:r>
      <w:r w:rsidR="00200DB1">
        <w:rPr>
          <w:rFonts w:ascii="仿宋_GB2312" w:eastAsia="仿宋_GB2312" w:hAnsi="宋体" w:cs="宋体" w:hint="eastAsia"/>
          <w:color w:val="000000"/>
          <w:kern w:val="0"/>
          <w:sz w:val="28"/>
        </w:rPr>
        <w:t>北京市</w:t>
      </w:r>
      <w:r w:rsidR="00200DB1">
        <w:rPr>
          <w:rFonts w:ascii="仿宋_GB2312" w:eastAsia="仿宋_GB2312" w:hAnsi="宋体" w:cs="宋体"/>
          <w:color w:val="000000"/>
          <w:kern w:val="0"/>
          <w:sz w:val="28"/>
        </w:rPr>
        <w:t>世纪莲花酒店</w:t>
      </w:r>
      <w:r w:rsidR="006C4506">
        <w:rPr>
          <w:rFonts w:ascii="仿宋_GB2312" w:eastAsia="仿宋_GB2312" w:hAnsi="宋体" w:cs="宋体" w:hint="eastAsia"/>
          <w:color w:val="000000"/>
          <w:kern w:val="0"/>
          <w:sz w:val="28"/>
        </w:rPr>
        <w:t>二层莲花</w:t>
      </w:r>
      <w:r w:rsidRPr="00222492">
        <w:rPr>
          <w:rFonts w:ascii="仿宋_GB2312" w:eastAsia="仿宋_GB2312" w:hAnsi="宋体" w:cs="宋体"/>
          <w:color w:val="000000"/>
          <w:kern w:val="0"/>
          <w:sz w:val="28"/>
        </w:rPr>
        <w:t>厅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2000"/>
        <w:gridCol w:w="3820"/>
        <w:gridCol w:w="2760"/>
      </w:tblGrid>
      <w:tr w:rsidR="00097747" w:rsidRPr="00232FEF" w:rsidTr="004864B1">
        <w:trPr>
          <w:trHeight w:val="7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拟授课</w:t>
            </w: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嘉宾</w:t>
            </w:r>
          </w:p>
        </w:tc>
      </w:tr>
      <w:tr w:rsidR="00097747" w:rsidRPr="00232FEF" w:rsidTr="004864B1">
        <w:trPr>
          <w:trHeight w:val="348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747" w:rsidRPr="00232FEF" w:rsidRDefault="00097747" w:rsidP="00486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（1月17日）</w:t>
            </w:r>
          </w:p>
        </w:tc>
      </w:tr>
      <w:tr w:rsidR="00097747" w:rsidRPr="00232FEF" w:rsidTr="004864B1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465AEE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65A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9:00-9:10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465AEE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465AEE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领导</w:t>
            </w:r>
          </w:p>
        </w:tc>
      </w:tr>
      <w:tr w:rsidR="00097747" w:rsidRPr="00232FEF" w:rsidTr="004864B1">
        <w:trPr>
          <w:trHeight w:val="57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478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一</w:t>
            </w:r>
            <w:r w:rsidRPr="009478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基础设施和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不动产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另类投资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业务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基础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知识</w:t>
            </w:r>
          </w:p>
        </w:tc>
      </w:tr>
      <w:tr w:rsidR="00097747" w:rsidRPr="00232FEF" w:rsidTr="004864B1">
        <w:trPr>
          <w:trHeight w:val="15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9:10-10:2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大资管背景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下的另类投资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业务（包括银行、证券、保险行业的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业务的基础概念、历史背景、运作模式、风险分析比较）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另类投资专家</w:t>
            </w:r>
          </w:p>
        </w:tc>
      </w:tr>
      <w:tr w:rsidR="00097747" w:rsidRPr="00232FEF" w:rsidTr="004864B1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-12:00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产品相关法律知识（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债权投资计划监管规定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公司法、担保法、物权法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合同法、破产法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要点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律师</w:t>
            </w:r>
          </w:p>
        </w:tc>
      </w:tr>
      <w:tr w:rsidR="00097747" w:rsidRPr="00232FEF" w:rsidTr="004864B1">
        <w:trPr>
          <w:trHeight w:val="57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（二）另类投资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业务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交易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结构与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尽职调查</w:t>
            </w:r>
          </w:p>
        </w:tc>
      </w:tr>
      <w:tr w:rsidR="00097747" w:rsidRPr="00232FEF" w:rsidTr="004864B1">
        <w:trPr>
          <w:trHeight w:val="12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13:30-15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不动产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产品交易结构设计实务及案例分享（</w:t>
            </w:r>
            <w:proofErr w:type="gramStart"/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含明股</w:t>
            </w:r>
            <w:proofErr w:type="gramEnd"/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实债、夹层基金等）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律师</w:t>
            </w:r>
          </w:p>
        </w:tc>
      </w:tr>
      <w:tr w:rsidR="00097747" w:rsidRPr="00232FEF" w:rsidTr="004864B1">
        <w:trPr>
          <w:trHeight w:val="7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17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会计准则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公司财务报表分析及风险识别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管理专家</w:t>
            </w:r>
          </w:p>
        </w:tc>
      </w:tr>
      <w:tr w:rsidR="00097747" w:rsidRPr="00232FEF" w:rsidTr="004864B1">
        <w:trPr>
          <w:trHeight w:val="38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747" w:rsidRPr="00232FEF" w:rsidRDefault="00097747" w:rsidP="00486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第二天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（1月18日）</w:t>
            </w:r>
          </w:p>
        </w:tc>
      </w:tr>
      <w:tr w:rsidR="00097747" w:rsidRPr="00232FEF" w:rsidTr="004864B1">
        <w:trPr>
          <w:trHeight w:val="558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4903BF" w:rsidRDefault="00097747" w:rsidP="004864B1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（三</w:t>
            </w:r>
            <w:r w:rsidRPr="00490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）债权投资计划</w:t>
            </w:r>
            <w:r w:rsidRPr="004903BF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业务实务</w:t>
            </w:r>
          </w:p>
        </w:tc>
      </w:tr>
      <w:tr w:rsidR="00097747" w:rsidRPr="00FB7A35" w:rsidTr="004864B1">
        <w:trPr>
          <w:trHeight w:val="1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债权投资计划重点行业分析与实务操作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（市政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、交通、能源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等行业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政策要求、市场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变化、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发展趋势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、实务操作常见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问题解析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D55E7A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投资专家</w:t>
            </w:r>
          </w:p>
        </w:tc>
      </w:tr>
      <w:tr w:rsidR="00097747" w:rsidRPr="00232FEF" w:rsidTr="004864B1">
        <w:trPr>
          <w:trHeight w:val="1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40-12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不动产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与市场分析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实务操作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(商业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不动产、保障房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棚改、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土储等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政策背景、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情况、发展趋势、实务操作常见问题解析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不动产投资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097747" w:rsidRPr="00232FEF" w:rsidTr="004864B1">
        <w:trPr>
          <w:trHeight w:val="60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（四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）债权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投资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计划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内部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评级与投资选择</w:t>
            </w:r>
          </w:p>
        </w:tc>
      </w:tr>
      <w:tr w:rsidR="00097747" w:rsidRPr="00232FEF" w:rsidTr="004864B1">
        <w:trPr>
          <w:trHeight w:val="6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保险公司对基础设施、不动产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内部评级与投资选择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投资专家</w:t>
            </w:r>
          </w:p>
        </w:tc>
      </w:tr>
      <w:tr w:rsidR="00097747" w:rsidRPr="00232FEF" w:rsidTr="004864B1">
        <w:trPr>
          <w:trHeight w:val="633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（五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）投后管理</w:t>
            </w:r>
          </w:p>
        </w:tc>
      </w:tr>
      <w:tr w:rsidR="00097747" w:rsidRPr="00232FEF" w:rsidTr="004864B1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-17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对项目、项目方、融资主体、信用增级、受益人大会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的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投后管理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产品清算、信息披露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操作实务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投后管理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领导或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097747" w:rsidRPr="00232FEF" w:rsidTr="004864B1">
        <w:trPr>
          <w:trHeight w:val="323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747" w:rsidRPr="00232FEF" w:rsidRDefault="00097747" w:rsidP="00486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第三天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（1月19日）</w:t>
            </w:r>
          </w:p>
        </w:tc>
      </w:tr>
      <w:tr w:rsidR="00097747" w:rsidRPr="00232FEF" w:rsidTr="004864B1">
        <w:trPr>
          <w:trHeight w:val="702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（六）</w:t>
            </w:r>
            <w:r w:rsidRPr="00CB29E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产品注册</w:t>
            </w:r>
          </w:p>
        </w:tc>
      </w:tr>
      <w:tr w:rsidR="00097747" w:rsidRPr="00232FEF" w:rsidTr="004864B1">
        <w:trPr>
          <w:trHeight w:val="7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-10:10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情况、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风险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状况与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展望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注册中心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</w:p>
        </w:tc>
      </w:tr>
      <w:tr w:rsidR="00097747" w:rsidRPr="00232FEF" w:rsidTr="004864B1">
        <w:trPr>
          <w:trHeight w:val="6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10:30-12:00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债权投资计划注册规则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、常见合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问题、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中介机构文件要求的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讲解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与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答疑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5B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协会注册中心专家</w:t>
            </w:r>
          </w:p>
        </w:tc>
      </w:tr>
      <w:tr w:rsidR="00097747" w:rsidRPr="00232FEF" w:rsidTr="004864B1">
        <w:trPr>
          <w:trHeight w:val="702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（七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考试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与结业</w:t>
            </w:r>
          </w:p>
        </w:tc>
      </w:tr>
      <w:tr w:rsidR="00097747" w:rsidRPr="00232FEF" w:rsidTr="004864B1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13:30-1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相关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知识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结业考试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232FEF" w:rsidRDefault="00097747" w:rsidP="004864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全体学员</w:t>
            </w:r>
          </w:p>
        </w:tc>
      </w:tr>
    </w:tbl>
    <w:p w:rsidR="002F1F15" w:rsidRDefault="002F1F15" w:rsidP="00222492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sectPr w:rsidR="002F1F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EC" w:rsidRDefault="004B07EC">
      <w:r>
        <w:separator/>
      </w:r>
    </w:p>
  </w:endnote>
  <w:endnote w:type="continuationSeparator" w:id="0">
    <w:p w:rsidR="004B07EC" w:rsidRDefault="004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C637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19" w:rsidRPr="00AF3C19">
          <w:rPr>
            <w:noProof/>
            <w:lang w:val="zh-CN"/>
          </w:rPr>
          <w:t>2</w:t>
        </w:r>
        <w:r>
          <w:fldChar w:fldCharType="end"/>
        </w:r>
      </w:p>
    </w:sdtContent>
  </w:sdt>
  <w:p w:rsidR="008B2936" w:rsidRDefault="004B07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EC" w:rsidRDefault="004B07EC">
      <w:r>
        <w:separator/>
      </w:r>
    </w:p>
  </w:footnote>
  <w:footnote w:type="continuationSeparator" w:id="0">
    <w:p w:rsidR="004B07EC" w:rsidRDefault="004B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5FA"/>
    <w:multiLevelType w:val="hybridMultilevel"/>
    <w:tmpl w:val="4AAE7E06"/>
    <w:lvl w:ilvl="0" w:tplc="AAFC0D8E">
      <w:start w:val="2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C"/>
    <w:rsid w:val="00043CFC"/>
    <w:rsid w:val="00097747"/>
    <w:rsid w:val="00097755"/>
    <w:rsid w:val="001A052B"/>
    <w:rsid w:val="00200DB1"/>
    <w:rsid w:val="00222492"/>
    <w:rsid w:val="002434AC"/>
    <w:rsid w:val="00244BC8"/>
    <w:rsid w:val="002A59FF"/>
    <w:rsid w:val="002F1F15"/>
    <w:rsid w:val="004939F3"/>
    <w:rsid w:val="004B07EC"/>
    <w:rsid w:val="004C43E2"/>
    <w:rsid w:val="005177C8"/>
    <w:rsid w:val="005239AA"/>
    <w:rsid w:val="00627596"/>
    <w:rsid w:val="0069642D"/>
    <w:rsid w:val="006A6195"/>
    <w:rsid w:val="006C4506"/>
    <w:rsid w:val="00757ACA"/>
    <w:rsid w:val="009717FC"/>
    <w:rsid w:val="00A763E8"/>
    <w:rsid w:val="00AE584F"/>
    <w:rsid w:val="00AF3C19"/>
    <w:rsid w:val="00B20B33"/>
    <w:rsid w:val="00B367A5"/>
    <w:rsid w:val="00B56507"/>
    <w:rsid w:val="00BA5345"/>
    <w:rsid w:val="00C2291D"/>
    <w:rsid w:val="00C34355"/>
    <w:rsid w:val="00C3778D"/>
    <w:rsid w:val="00C63719"/>
    <w:rsid w:val="00CE3B39"/>
    <w:rsid w:val="00E4109B"/>
    <w:rsid w:val="00FA665B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A695A-F0B1-4177-A33A-740AA1C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7FC"/>
    <w:rPr>
      <w:sz w:val="18"/>
      <w:szCs w:val="18"/>
    </w:rPr>
  </w:style>
  <w:style w:type="paragraph" w:styleId="a4">
    <w:name w:val="List Paragraph"/>
    <w:basedOn w:val="a"/>
    <w:uiPriority w:val="34"/>
    <w:qFormat/>
    <w:rsid w:val="009717F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9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642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66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6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丁雯</cp:lastModifiedBy>
  <cp:revision>20</cp:revision>
  <cp:lastPrinted>2017-12-22T01:12:00Z</cp:lastPrinted>
  <dcterms:created xsi:type="dcterms:W3CDTF">2017-10-11T08:26:00Z</dcterms:created>
  <dcterms:modified xsi:type="dcterms:W3CDTF">2017-12-22T01:54:00Z</dcterms:modified>
</cp:coreProperties>
</file>