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after="0" w:line="240" w:lineRule="auto"/>
        <w:ind w:firstLine="0" w:firstLineChars="0"/>
        <w:jc w:val="left"/>
        <w:rPr>
          <w:rFonts w:hint="eastAsia" w:ascii="黑体" w:hAnsi="宋体" w:eastAsia="黑体" w:cs="黑体"/>
          <w:b w:val="0"/>
          <w:lang w:bidi="ar"/>
        </w:rPr>
      </w:pPr>
      <w:r>
        <w:rPr>
          <w:rFonts w:hint="eastAsia" w:ascii="黑体" w:hAnsi="宋体" w:eastAsia="黑体" w:cs="黑体"/>
          <w:b w:val="0"/>
          <w:lang w:bidi="ar"/>
        </w:rPr>
        <w:t>附件</w:t>
      </w:r>
      <w:r>
        <w:rPr>
          <w:rFonts w:hint="eastAsia" w:ascii="黑体" w:hAnsi="宋体" w:eastAsia="黑体" w:cs="黑体"/>
          <w:b w:val="0"/>
          <w:lang w:val="en-US" w:eastAsia="zh-CN" w:bidi="ar"/>
        </w:rPr>
        <w:t>3</w:t>
      </w:r>
    </w:p>
    <w:p>
      <w:pPr>
        <w:spacing w:line="560" w:lineRule="exact"/>
        <w:rPr>
          <w:rFonts w:hint="eastAsia" w:ascii="黑体" w:hAnsi="宋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长城小标宋体" w:hAnsi="华文中宋" w:eastAsia="长城小标宋体" w:cs="长城小标宋体"/>
          <w:sz w:val="44"/>
          <w:szCs w:val="44"/>
        </w:rPr>
      </w:pPr>
      <w:r>
        <w:rPr>
          <w:rFonts w:hint="eastAsia" w:ascii="长城小标宋体" w:hAnsi="华文中宋" w:eastAsia="长城小标宋体" w:cs="长城小标宋体"/>
          <w:sz w:val="44"/>
          <w:szCs w:val="44"/>
          <w:lang w:bidi="ar"/>
        </w:rPr>
        <w:t>“中国保险资产管理业协会征稿系统”</w:t>
      </w:r>
    </w:p>
    <w:p>
      <w:pPr>
        <w:spacing w:line="560" w:lineRule="exact"/>
        <w:jc w:val="center"/>
        <w:rPr>
          <w:rFonts w:hint="eastAsia" w:ascii="长城小标宋体" w:hAnsi="华文中宋" w:eastAsia="长城小标宋体" w:cs="长城小标宋体"/>
          <w:sz w:val="44"/>
          <w:szCs w:val="44"/>
        </w:rPr>
      </w:pPr>
      <w:r>
        <w:rPr>
          <w:rFonts w:hint="eastAsia" w:ascii="长城小标宋体" w:hAnsi="华文中宋" w:eastAsia="长城小标宋体" w:cs="长城小标宋体"/>
          <w:sz w:val="44"/>
          <w:szCs w:val="44"/>
          <w:lang w:bidi="ar"/>
        </w:rPr>
        <w:t>征文模块使用说明</w:t>
      </w:r>
    </w:p>
    <w:p>
      <w:pPr>
        <w:spacing w:line="560" w:lineRule="exact"/>
        <w:rPr>
          <w:rFonts w:hint="eastAsia" w:ascii="仿宋_GB2312" w:hAnsi="华文仿宋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宋体" w:eastAsia="黑体" w:cs="黑体"/>
          <w:b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一、注册及登录</w:t>
      </w:r>
    </w:p>
    <w:p>
      <w:pPr>
        <w:spacing w:line="560" w:lineRule="exact"/>
        <w:ind w:firstLine="640" w:firstLineChars="200"/>
        <w:rPr>
          <w:rFonts w:hint="eastAsia" w:ascii="楷体_GB2312" w:eastAsia="楷体_GB2312" w:cs="楷体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  <w:lang w:bidi="ar"/>
        </w:rPr>
        <w:t>（一）进入网站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浏览器地址栏输入网址</w:t>
      </w:r>
      <w:r>
        <w:rPr>
          <w:rFonts w:cs="Times New Roman"/>
          <w:lang w:bidi="ar"/>
        </w:rPr>
        <w:fldChar w:fldCharType="begin"/>
      </w:r>
      <w:r>
        <w:rPr>
          <w:rFonts w:cs="Times New Roman"/>
          <w:lang w:bidi="ar"/>
        </w:rPr>
        <w:instrText xml:space="preserve"> HYPERLINK "http://zg.iamac.org.cn/" </w:instrText>
      </w:r>
      <w:r>
        <w:rPr>
          <w:rFonts w:cs="Times New Roman"/>
          <w:lang w:bidi="ar"/>
        </w:rPr>
        <w:fldChar w:fldCharType="separate"/>
      </w:r>
      <w:r>
        <w:rPr>
          <w:rStyle w:val="7"/>
          <w:rFonts w:hint="eastAsia" w:ascii="仿宋_GB2312" w:hAnsi="微软雅黑" w:eastAsia="仿宋_GB2312" w:cs="仿宋_GB2312"/>
          <w:sz w:val="32"/>
          <w:szCs w:val="32"/>
        </w:rPr>
        <w:t>http://zg.iamac.org.cn</w:t>
      </w:r>
      <w:r>
        <w:rPr>
          <w:rFonts w:cs="Times New Roman"/>
          <w:lang w:bidi="ar"/>
        </w:rPr>
        <w:fldChar w:fldCharType="end"/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，进入中国保险资产管理业协会征稿系统。</w:t>
      </w:r>
    </w:p>
    <w:p>
      <w:pPr>
        <w:spacing w:line="560" w:lineRule="exact"/>
        <w:ind w:firstLine="640" w:firstLineChars="200"/>
        <w:rPr>
          <w:rFonts w:hint="eastAsia" w:ascii="楷体_GB2312" w:eastAsia="楷体_GB2312" w:cs="楷体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  <w:lang w:bidi="ar"/>
        </w:rPr>
        <w:t>（二）注册或登录征稿系统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已注册用户可以通过右上角登录链接直接登录，未注册用户可以通过点击注册链接进入用户注册页面（如图1）。</w:t>
      </w:r>
    </w:p>
    <w:p>
      <w:pPr>
        <w:spacing w:line="560" w:lineRule="exact"/>
        <w:ind w:firstLine="0"/>
        <w:jc w:val="center"/>
        <w:rPr>
          <w:rFonts w:hint="eastAsia" w:ascii="仿宋_GB2312" w:hAnsi="宋体" w:eastAsia="仿宋_GB2312" w:cs="Arial"/>
          <w:sz w:val="24"/>
          <w:szCs w:val="24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1459230</wp:posOffset>
            </wp:positionH>
            <wp:positionV relativeFrom="page">
              <wp:posOffset>5470525</wp:posOffset>
            </wp:positionV>
            <wp:extent cx="4853940" cy="3352800"/>
            <wp:effectExtent l="0" t="0" r="762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Arial"/>
          <w:sz w:val="24"/>
          <w:szCs w:val="24"/>
          <w:lang w:bidi="ar"/>
        </w:rPr>
        <w:t>图1-用户注册页面</w:t>
      </w:r>
    </w:p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二、产品提交</w:t>
      </w:r>
    </w:p>
    <w:p>
      <w:pPr>
        <w:spacing w:line="560" w:lineRule="exact"/>
        <w:ind w:firstLine="640" w:firstLineChars="200"/>
        <w:rPr>
          <w:rFonts w:hint="eastAsia" w:ascii="楷体_GB2312" w:eastAsia="楷体_GB2312" w:cs="楷体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  <w:lang w:bidi="ar"/>
        </w:rPr>
        <w:t>（一）进入投稿界面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Arial"/>
          <w:sz w:val="24"/>
          <w:lang w:bidi="ar"/>
        </w:rPr>
      </w:pPr>
      <w:r>
        <w:rPr>
          <w:rFonts w:cs="Times New Roman"/>
          <w:lang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1020445</wp:posOffset>
            </wp:positionH>
            <wp:positionV relativeFrom="page">
              <wp:posOffset>2336165</wp:posOffset>
            </wp:positionV>
            <wp:extent cx="5509260" cy="1615440"/>
            <wp:effectExtent l="0" t="0" r="7620" b="0"/>
            <wp:wrapTopAndBottom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1．用户登录之后，点击最右侧“征文模块”，进入征稿系统征文模块（如图2）。</w:t>
      </w:r>
    </w:p>
    <w:p>
      <w:pPr>
        <w:spacing w:line="560" w:lineRule="exact"/>
        <w:ind w:firstLine="480" w:firstLineChars="200"/>
        <w:jc w:val="center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Arial"/>
          <w:sz w:val="24"/>
          <w:lang w:bidi="ar"/>
        </w:rPr>
        <w:t>图2-征文模块链接</w:t>
      </w:r>
    </w:p>
    <w:p>
      <w:pPr>
        <w:spacing w:line="560" w:lineRule="exact"/>
        <w:ind w:firstLine="640" w:firstLineChars="200"/>
        <w:jc w:val="left"/>
        <w:rPr>
          <w:rFonts w:hint="eastAsia" w:ascii="宋体" w:hAnsi="宋体" w:cs="Arial"/>
          <w:sz w:val="28"/>
          <w:szCs w:val="28"/>
        </w:rPr>
      </w:pPr>
      <w:r>
        <w:rPr>
          <w:rFonts w:hint="eastAsia" w:ascii="仿宋_GB2312" w:hAnsi="宋体" w:eastAsia="仿宋_GB2312" w:cs="Arial"/>
          <w:sz w:val="32"/>
          <w:szCs w:val="32"/>
          <w:lang w:bidi="ar"/>
        </w:rPr>
        <w:t>2．点击“我要投稿”（如图3），进入活动页面，可以查看本次活动相关信息或在线报送产品（如图4）。</w:t>
      </w:r>
    </w:p>
    <w:p>
      <w:pPr>
        <w:spacing w:line="560" w:lineRule="exact"/>
        <w:jc w:val="center"/>
        <w:rPr>
          <w:rFonts w:cs="Times New Roman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1083310</wp:posOffset>
            </wp:positionH>
            <wp:positionV relativeFrom="paragraph">
              <wp:posOffset>101600</wp:posOffset>
            </wp:positionV>
            <wp:extent cx="5542280" cy="2726690"/>
            <wp:effectExtent l="0" t="0" r="5080" b="1270"/>
            <wp:wrapTopAndBottom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2280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Arial"/>
          <w:sz w:val="24"/>
          <w:lang w:bidi="ar"/>
        </w:rPr>
        <w:t>图3-“我要投稿”链接</w:t>
      </w:r>
    </w:p>
    <w:p>
      <w:pPr>
        <w:spacing w:line="560" w:lineRule="exact"/>
        <w:jc w:val="center"/>
        <w:rPr>
          <w:rFonts w:hint="eastAsia" w:ascii="仿宋_GB2312" w:hAnsi="宋体" w:eastAsia="仿宋_GB2312" w:cs="Arial"/>
          <w:sz w:val="2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52705</wp:posOffset>
                </wp:positionV>
                <wp:extent cx="4474845" cy="264795"/>
                <wp:effectExtent l="4445" t="5080" r="16510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4845" cy="264795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default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 xml:space="preserve">2020年保险资产管理创新推介活动  2020-11-17  2020-11-24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是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79646"/>
                                <w:sz w:val="15"/>
                                <w:szCs w:val="15"/>
                                <w:lang w:val="en-US" w:eastAsia="zh-CN"/>
                              </w:rPr>
                              <w:t>查看   投稿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1pt;margin-top:4.15pt;height:20.85pt;width:352.35pt;z-index:251663360;mso-width-relative:page;mso-height-relative:page;" fillcolor="#B9CDE5" filled="t" stroked="t" coordsize="21600,21600" o:gfxdata="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h45ltYAAAAIAQAADwAAAAAAAAABACAAAAAiAAAAZHJz&#10;L2Rvd25yZXYueG1sUEsBAhQAFAAAAAgAh07iQDrTOpoGAgAAKQ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left"/>
                        <w:rPr>
                          <w:rFonts w:hint="default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 xml:space="preserve">2020年保险资产管理创新推介活动  2020-11-17  2020-11-24    </w:t>
                      </w:r>
                      <w:r>
                        <w:rPr>
                          <w:rFonts w:hint="eastAsia" w:ascii="宋体" w:hAnsi="宋体" w:eastAsia="宋体" w:cs="宋体"/>
                          <w:color w:val="FF0000"/>
                          <w:sz w:val="15"/>
                          <w:szCs w:val="15"/>
                          <w:lang w:val="en-US" w:eastAsia="zh-CN"/>
                        </w:rPr>
                        <w:t xml:space="preserve">是 </w:t>
                      </w: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宋体"/>
                          <w:color w:val="F79646"/>
                          <w:sz w:val="15"/>
                          <w:szCs w:val="15"/>
                          <w:lang w:val="en-US" w:eastAsia="zh-CN"/>
                        </w:rPr>
                        <w:t>查看   投稿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75565</wp:posOffset>
                </wp:positionV>
                <wp:extent cx="637540" cy="235585"/>
                <wp:effectExtent l="5080" t="4445" r="1270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2355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2.95pt;margin-top:5.95pt;height:18.55pt;width:50.2pt;z-index:251664384;mso-width-relative:page;mso-height-relative:page;" filled="f" stroked="t" coordsize="21600,21600" o:gfxdata="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LEufbZAAAACQEAAA8AAAAAAAAAAQAgAAAAIgAAAGRycy9kb3du&#10;cmV2LnhtbFBLAQIUABQAAAAIAIdO4kCfj4vf/gEAAP8DAAAOAAAAAAAAAAEAIAAAACgBAABkcnMv&#10;ZTJvRG9jLnhtbFBLBQYAAAAABgAGAFkBAACYBQAAAAA=&#10;">
                <v:fill on="f" focussize="0,0"/>
                <v:stroke color="#FF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55245</wp:posOffset>
                </wp:positionV>
                <wp:extent cx="262890" cy="137160"/>
                <wp:effectExtent l="5080" t="5080" r="6350" b="101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2020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6pt;margin-top:4.35pt;height:10.8pt;width:20.7pt;z-index:251662336;mso-width-relative:page;mso-height-relative:page;" fillcolor="#FFFFFF" filled="t" stroked="t" coordsize="21600,21600" o:gfxdata="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QRLmLWAAAACAEAAA8AAAAAAAAAAQAgAAAAIgAAAGRycy9k&#10;b3ducmV2LnhtbFBLAQIUABQAAAAIAIdO4kAXIOrvBAIAACgEAAAOAAAAAAAAAAEAIAAAACU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仿宋_GB23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2020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jc w:val="center"/>
        <w:rPr>
          <w:rFonts w:hint="eastAsia" w:ascii="仿宋_GB2312" w:hAnsi="宋体" w:eastAsia="仿宋_GB2312" w:cs="Arial"/>
          <w:sz w:val="24"/>
        </w:rPr>
      </w:pPr>
      <w:r>
        <w:rPr>
          <w:rFonts w:hint="eastAsia" w:ascii="仿宋_GB2312" w:hAnsi="宋体" w:eastAsia="仿宋_GB2312" w:cs="Arial"/>
          <w:sz w:val="24"/>
          <w:lang w:bidi="ar"/>
        </w:rPr>
        <w:t>图4-查看通知或报送产品</w:t>
      </w:r>
    </w:p>
    <w:p>
      <w:pPr>
        <w:spacing w:line="560" w:lineRule="exact"/>
        <w:ind w:firstLine="640" w:firstLineChars="200"/>
        <w:rPr>
          <w:rFonts w:hint="eastAsia" w:ascii="楷体_GB2312" w:eastAsia="楷体_GB2312" w:cs="楷体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  <w:lang w:bidi="ar"/>
        </w:rPr>
        <w:t>（二）产品提交</w:t>
      </w:r>
    </w:p>
    <w:p>
      <w:pPr>
        <w:spacing w:line="560" w:lineRule="exact"/>
        <w:ind w:firstLine="640" w:firstLineChars="200"/>
        <w:rPr>
          <w:rFonts w:hint="eastAsia" w:ascii="楷体_GB2312" w:eastAsia="楷体_GB2312" w:cs="楷体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>1.信息填写：点击“投稿”进入投稿页面后，报送人需填写产品题目，并简单填写摘要、关键字等相关信息，“作者信息”填写处填写产品联系人信息即可（如图5）。</w:t>
      </w:r>
    </w:p>
    <w:p>
      <w:pPr>
        <w:spacing w:line="560" w:lineRule="exact"/>
        <w:jc w:val="left"/>
        <w:rPr>
          <w:rFonts w:hint="eastAsia" w:ascii="仿宋_GB2312" w:hAnsi="宋体" w:eastAsia="仿宋_GB2312" w:cs="Arial"/>
          <w:sz w:val="24"/>
        </w:rPr>
      </w:pPr>
      <w:bookmarkStart w:id="0" w:name="_GoBack"/>
      <w:r>
        <w:rPr>
          <w:rFonts w:cs="Times New Roman"/>
          <w:lang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1515110</wp:posOffset>
            </wp:positionH>
            <wp:positionV relativeFrom="page">
              <wp:posOffset>2193925</wp:posOffset>
            </wp:positionV>
            <wp:extent cx="4709160" cy="2720975"/>
            <wp:effectExtent l="0" t="0" r="0" b="6985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cs="Times New Roman"/>
          <w:lang w:val="en-US" w:eastAsia="zh-CN" w:bidi="ar"/>
        </w:rPr>
        <w:t xml:space="preserve">                   </w:t>
      </w:r>
      <w:r>
        <w:rPr>
          <w:rFonts w:hint="eastAsia" w:ascii="仿宋_GB2312" w:hAnsi="宋体" w:eastAsia="仿宋_GB2312" w:cs="Arial"/>
          <w:sz w:val="24"/>
          <w:lang w:bidi="ar"/>
        </w:rPr>
        <w:t>图5-产品报送页面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  <w:lang w:bidi="ar"/>
        </w:rPr>
        <w:t>2.产品上传：报送人需将产品全部文件打包压缩为一个zip或rar格式文件进行上传，如有视频类文件，文件大小尽量不超过100M。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三、文件命名方式</w:t>
      </w:r>
    </w:p>
    <w:p>
      <w:pPr>
        <w:spacing w:line="560" w:lineRule="exact"/>
        <w:ind w:firstLine="640" w:firstLineChars="200"/>
        <w:rPr>
          <w:rFonts w:hint="eastAsia" w:ascii="仿宋_GB2312" w:hAnsi="华文仿宋"/>
          <w:sz w:val="32"/>
          <w:szCs w:val="32"/>
          <w:lang w:val="en-US" w:eastAsia="zh-CN"/>
        </w:rPr>
      </w:pPr>
      <w:r>
        <w:rPr>
          <w:rFonts w:hint="eastAsia" w:ascii="仿宋_GB2312" w:hAnsi="华文仿宋"/>
          <w:sz w:val="32"/>
          <w:szCs w:val="32"/>
          <w:lang w:val="en-US" w:eastAsia="zh-CN"/>
        </w:rPr>
        <w:t>1.机构以产品为单位分别提交申报材料，所提交材料通过压缩包的形式，以“产品类别-机构简称-产品名称”方式命名，例如“债权投资计划-XX资产-XXX债权投资计划”。</w:t>
      </w:r>
    </w:p>
    <w:p>
      <w:pPr>
        <w:spacing w:line="560" w:lineRule="exact"/>
        <w:ind w:firstLine="640" w:firstLineChars="200"/>
        <w:rPr>
          <w:rFonts w:hint="eastAsia" w:ascii="仿宋_GB2312" w:hAnsi="华文仿宋"/>
          <w:sz w:val="32"/>
          <w:szCs w:val="32"/>
          <w:lang w:val="en-US" w:eastAsia="zh-CN"/>
        </w:rPr>
      </w:pPr>
      <w:r>
        <w:rPr>
          <w:rFonts w:hint="eastAsia" w:ascii="仿宋_GB2312" w:hAnsi="华文仿宋"/>
          <w:sz w:val="32"/>
          <w:szCs w:val="32"/>
          <w:lang w:val="en-US" w:eastAsia="zh-CN"/>
        </w:rPr>
        <w:t>2.每项产品文件夹中，至少应包括以下文件：</w:t>
      </w:r>
    </w:p>
    <w:p>
      <w:pPr>
        <w:spacing w:line="560" w:lineRule="exact"/>
        <w:ind w:firstLine="640" w:firstLineChars="200"/>
        <w:rPr>
          <w:rFonts w:hint="eastAsia" w:ascii="仿宋_GB2312" w:hAnsi="华文仿宋"/>
          <w:sz w:val="32"/>
          <w:szCs w:val="32"/>
          <w:lang w:val="en-US" w:eastAsia="zh-CN"/>
        </w:rPr>
      </w:pPr>
      <w:r>
        <w:rPr>
          <w:rFonts w:hint="eastAsia" w:ascii="仿宋_GB2312" w:hAnsi="华文仿宋"/>
          <w:sz w:val="32"/>
          <w:szCs w:val="32"/>
          <w:lang w:val="en-US" w:eastAsia="zh-CN"/>
        </w:rPr>
        <w:t>（1）产品征集机构汇总表word版，以“机构简称-机构汇总表”方式命名，例如“XX资产-机构汇总表”（汇总表应包含所在机构申报的全部产品信息）；</w:t>
      </w:r>
    </w:p>
    <w:p>
      <w:pPr>
        <w:spacing w:line="560" w:lineRule="exact"/>
        <w:ind w:firstLine="640" w:firstLineChars="200"/>
        <w:rPr>
          <w:rFonts w:hint="eastAsia" w:ascii="仿宋_GB2312" w:hAnsi="华文仿宋"/>
          <w:sz w:val="32"/>
          <w:szCs w:val="32"/>
          <w:lang w:val="en-US" w:eastAsia="zh-CN"/>
        </w:rPr>
      </w:pPr>
      <w:r>
        <w:rPr>
          <w:rFonts w:hint="eastAsia" w:ascii="仿宋_GB2312" w:hAnsi="华文仿宋"/>
          <w:sz w:val="32"/>
          <w:szCs w:val="32"/>
          <w:lang w:val="en-US" w:eastAsia="zh-CN"/>
        </w:rPr>
        <w:t>（2）产品征集申报表盖章pdf版，以“1-申报表-产品类别-机构简称-产品名称”方式命名，例如“1-申报表-债权投资计划-XX资产-XX债权投资计划”；</w:t>
      </w:r>
    </w:p>
    <w:p>
      <w:pPr>
        <w:spacing w:line="560" w:lineRule="exact"/>
        <w:ind w:firstLine="640" w:firstLineChars="200"/>
        <w:rPr>
          <w:rFonts w:hint="eastAsia" w:ascii="仿宋_GB2312" w:hAnsi="华文仿宋"/>
          <w:sz w:val="32"/>
          <w:szCs w:val="32"/>
          <w:lang w:val="en-US" w:eastAsia="zh-CN"/>
        </w:rPr>
      </w:pPr>
      <w:r>
        <w:rPr>
          <w:rFonts w:hint="eastAsia" w:ascii="仿宋_GB2312" w:hAnsi="华文仿宋"/>
          <w:sz w:val="32"/>
          <w:szCs w:val="32"/>
          <w:lang w:val="en-US" w:eastAsia="zh-CN"/>
        </w:rPr>
        <w:t>（3）产品征集申报表word版，以“2-申报表-产品类别-机构简称-产品名称”方式命名，例如“2-申报表-债权投资计划-XX资产-XX债权投资计划”；</w:t>
      </w:r>
    </w:p>
    <w:p>
      <w:pPr>
        <w:spacing w:line="560" w:lineRule="exact"/>
        <w:ind w:firstLine="640" w:firstLineChars="200"/>
        <w:rPr>
          <w:rFonts w:hint="eastAsia" w:ascii="仿宋_GB2312" w:hAnsi="华文仿宋"/>
          <w:sz w:val="32"/>
          <w:szCs w:val="32"/>
          <w:lang w:val="en-US" w:eastAsia="zh-CN"/>
        </w:rPr>
      </w:pPr>
      <w:r>
        <w:rPr>
          <w:rFonts w:hint="eastAsia" w:ascii="仿宋_GB2312" w:hAnsi="华文仿宋"/>
          <w:sz w:val="32"/>
          <w:szCs w:val="32"/>
          <w:lang w:val="en-US" w:eastAsia="zh-CN"/>
        </w:rPr>
        <w:t>（4）产品征集申报视频/音频文件（如有），以“3-音频/视频-产品类别-机构简称-产品名称”方式命名，例如“3-视频-债权投资计划-XX资产-XX债权投资计划”；</w:t>
      </w:r>
    </w:p>
    <w:p>
      <w:pPr>
        <w:spacing w:line="560" w:lineRule="exact"/>
        <w:ind w:firstLine="640" w:firstLineChars="200"/>
        <w:rPr>
          <w:rFonts w:hint="default" w:ascii="仿宋_GB2312"/>
          <w:sz w:val="32"/>
          <w:szCs w:val="32"/>
          <w:lang w:val="en-US" w:eastAsia="zh-CN"/>
        </w:rPr>
      </w:pPr>
      <w:r>
        <w:rPr>
          <w:rFonts w:hint="eastAsia" w:ascii="仿宋_GB2312" w:hAnsi="华文仿宋"/>
          <w:sz w:val="32"/>
          <w:szCs w:val="32"/>
          <w:lang w:val="en-US" w:eastAsia="zh-CN"/>
        </w:rPr>
        <w:t>（5）其他（如有），以“4-产品类别-机构简称-产品名称-文件关键词”方式命名。</w:t>
      </w:r>
    </w:p>
    <w:p/>
    <w:sectPr>
      <w:footerReference r:id="rId3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/ApVbcAgAAJA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vwKVW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00451"/>
    <w:rsid w:val="78A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等线 Light" w:hAnsi="等线 Light" w:cs="Times New Roman"/>
      <w:b/>
      <w:bCs/>
      <w:kern w:val="28"/>
      <w:sz w:val="32"/>
      <w:szCs w:val="32"/>
    </w:rPr>
  </w:style>
  <w:style w:type="character" w:styleId="7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波涛</cp:lastModifiedBy>
  <dcterms:modified xsi:type="dcterms:W3CDTF">2020-11-18T08:32:25Z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