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ascii="黑体" w:hAnsi="黑体" w:eastAsia="黑体" w:cstheme="minorBidi"/>
          <w:kern w:val="2"/>
          <w:sz w:val="32"/>
          <w:szCs w:val="32"/>
        </w:rPr>
      </w:pPr>
      <w:r>
        <w:rPr>
          <w:rFonts w:hint="eastAsia" w:ascii="黑体" w:hAnsi="黑体" w:eastAsia="黑体" w:cstheme="minorBidi"/>
          <w:kern w:val="2"/>
          <w:sz w:val="32"/>
          <w:szCs w:val="32"/>
        </w:rPr>
        <w:t>附件2</w:t>
      </w:r>
    </w:p>
    <w:p>
      <w:pPr>
        <w:jc w:val="both"/>
        <w:rPr>
          <w:rFonts w:ascii="黑体" w:hAnsi="黑体" w:eastAsia="黑体" w:cstheme="minorBidi"/>
          <w:kern w:val="2"/>
          <w:sz w:val="32"/>
          <w:szCs w:val="32"/>
        </w:rPr>
      </w:pPr>
    </w:p>
    <w:p>
      <w:pPr>
        <w:spacing w:line="360" w:lineRule="auto"/>
        <w:jc w:val="center"/>
        <w:rPr>
          <w:rFonts w:ascii="长城小标宋体" w:hAnsi="长城小标宋体" w:eastAsia="长城小标宋体" w:cstheme="minorBidi"/>
          <w:b/>
          <w:kern w:val="2"/>
          <w:sz w:val="44"/>
          <w:szCs w:val="44"/>
        </w:rPr>
      </w:pPr>
      <w:r>
        <w:rPr>
          <w:rFonts w:hint="eastAsia" w:ascii="长城小标宋体" w:hAnsi="长城小标宋体" w:eastAsia="长城小标宋体" w:cs="Times New Roman"/>
          <w:kern w:val="2"/>
          <w:sz w:val="44"/>
          <w:szCs w:val="44"/>
        </w:rPr>
        <w:t>调查操作指引及参加推介机构列表</w:t>
      </w:r>
    </w:p>
    <w:p>
      <w:pPr>
        <w:spacing w:before="156" w:beforeLines="50" w:after="156" w:afterLines="50" w:line="360" w:lineRule="auto"/>
        <w:jc w:val="both"/>
        <w:rPr>
          <w:rFonts w:ascii="仿宋" w:hAnsi="仿宋" w:eastAsia="仿宋"/>
          <w:sz w:val="32"/>
          <w:szCs w:val="30"/>
        </w:rPr>
      </w:pPr>
    </w:p>
    <w:p>
      <w:pPr>
        <w:spacing w:before="156" w:beforeLines="50" w:after="156" w:afterLines="50" w:line="360" w:lineRule="auto"/>
        <w:ind w:left="287" w:firstLine="420"/>
        <w:jc w:val="both"/>
        <w:rPr>
          <w:rFonts w:ascii="黑体" w:hAnsi="黑体" w:eastAsia="黑体"/>
          <w:sz w:val="28"/>
          <w:szCs w:val="28"/>
        </w:rPr>
      </w:pPr>
      <w:r>
        <w:rPr>
          <w:rFonts w:hint="eastAsia" w:ascii="黑体" w:hAnsi="黑体" w:eastAsia="黑体"/>
          <w:sz w:val="28"/>
          <w:szCs w:val="28"/>
        </w:rPr>
        <w:t>一、</w:t>
      </w:r>
      <w:r>
        <w:rPr>
          <w:rFonts w:hint="eastAsia" w:ascii="黑体" w:hAnsi="黑体" w:eastAsia="黑体"/>
          <w:color w:val="000000"/>
          <w:sz w:val="28"/>
          <w:szCs w:val="28"/>
        </w:rPr>
        <w:t>调查操作指引</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输入网址https://iamacyjb.wjx.com/vm/PGuy4RZ.aspx，填写已分配的各家</w:t>
      </w:r>
      <w:r>
        <w:rPr>
          <w:rFonts w:hint="eastAsia" w:ascii="仿宋" w:hAnsi="仿宋" w:eastAsia="仿宋" w:cs="仿宋"/>
          <w:b/>
          <w:bCs/>
          <w:color w:val="000000"/>
          <w:sz w:val="28"/>
          <w:szCs w:val="28"/>
        </w:rPr>
        <w:t>机构专属密码</w:t>
      </w:r>
      <w:r>
        <w:rPr>
          <w:rFonts w:hint="eastAsia" w:ascii="仿宋" w:hAnsi="仿宋" w:eastAsia="仿宋" w:cs="仿宋"/>
          <w:color w:val="000000"/>
          <w:sz w:val="28"/>
          <w:szCs w:val="28"/>
        </w:rPr>
        <w:t>，点击“登录”按钮即可进入系统。</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“基本信息”页所列内容为必填，其中“调查联系人”为保险机构指派的一名负责本届IAMAC推介机构调查投票的工作人员。建议在收集完本机构所有调查情况后，</w:t>
      </w:r>
      <w:r>
        <w:rPr>
          <w:rFonts w:hint="eastAsia" w:ascii="仿宋" w:hAnsi="仿宋" w:eastAsia="仿宋" w:cs="仿宋"/>
          <w:b/>
          <w:color w:val="000000"/>
          <w:sz w:val="28"/>
          <w:szCs w:val="28"/>
        </w:rPr>
        <w:t>由该调查联系人以机构为主体统一填报。填报期间中请务必慎重，内容一经提交不可更改</w:t>
      </w:r>
      <w:r>
        <w:rPr>
          <w:rFonts w:hint="eastAsia" w:ascii="仿宋" w:hAnsi="仿宋" w:eastAsia="仿宋" w:cs="仿宋"/>
          <w:color w:val="000000"/>
          <w:sz w:val="28"/>
          <w:szCs w:val="28"/>
        </w:rPr>
        <w:t>（可以多次保存，建议使用PC端进行填报）。</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本届IAMAC推介就证券机构（证券</w:t>
      </w:r>
      <w:r>
        <w:rPr>
          <w:rFonts w:ascii="仿宋" w:hAnsi="仿宋" w:eastAsia="仿宋" w:cs="仿宋"/>
          <w:color w:val="000000"/>
          <w:sz w:val="28"/>
          <w:szCs w:val="28"/>
        </w:rPr>
        <w:t>公司、证券资管公司</w:t>
      </w:r>
      <w:r>
        <w:rPr>
          <w:rFonts w:hint="eastAsia" w:ascii="仿宋" w:hAnsi="仿宋" w:eastAsia="仿宋" w:cs="仿宋"/>
          <w:color w:val="000000"/>
          <w:sz w:val="28"/>
          <w:szCs w:val="28"/>
        </w:rPr>
        <w:t>、</w:t>
      </w:r>
      <w:r>
        <w:rPr>
          <w:rFonts w:ascii="仿宋" w:hAnsi="仿宋" w:eastAsia="仿宋" w:cs="仿宋"/>
          <w:color w:val="000000"/>
          <w:sz w:val="28"/>
          <w:szCs w:val="28"/>
        </w:rPr>
        <w:t>证券研究所等</w:t>
      </w:r>
      <w:r>
        <w:rPr>
          <w:rFonts w:hint="eastAsia" w:ascii="仿宋" w:hAnsi="仿宋" w:eastAsia="仿宋" w:cs="仿宋"/>
          <w:color w:val="000000"/>
          <w:sz w:val="28"/>
          <w:szCs w:val="28"/>
        </w:rPr>
        <w:t>）</w:t>
      </w:r>
      <w:r>
        <w:rPr>
          <w:rFonts w:ascii="仿宋" w:hAnsi="仿宋" w:eastAsia="仿宋" w:cs="仿宋"/>
          <w:color w:val="000000"/>
          <w:sz w:val="28"/>
          <w:szCs w:val="28"/>
        </w:rPr>
        <w:t>、</w:t>
      </w:r>
      <w:r>
        <w:rPr>
          <w:rFonts w:hint="eastAsia" w:ascii="仿宋" w:hAnsi="仿宋" w:eastAsia="仿宋" w:cs="仿宋"/>
          <w:color w:val="000000"/>
          <w:sz w:val="28"/>
          <w:szCs w:val="28"/>
        </w:rPr>
        <w:t>公募基金公司、期货公司、境外投资机构分别设置共计二十项常规推介项目和三项险资20年特别推介项目。每个机构类别的调查投票开始前，请保险机构填写相关内容和数据。</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就证券机构和公募基金公司开展的推介项目，请各保险机构根据该机构业务开展情况和服务情况，按照具体要求投票。</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就期货公司开展的推介项目，请各保险机构根据开展衍生品业务情况，按照要求进行投票，未开展衍生品业务的保险机构，可自主选择是否参与此类机构推介的调查投票。</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就境外投资机构开展的推介项目，请各保险机构根据境外投资业务开展情况和服务情况，按照具体要求投票，</w:t>
      </w:r>
      <w:r>
        <w:rPr>
          <w:rFonts w:hint="eastAsia" w:ascii="仿宋" w:hAnsi="仿宋" w:eastAsia="仿宋"/>
          <w:sz w:val="28"/>
          <w:szCs w:val="28"/>
        </w:rPr>
        <w:t>未开展境外投资业务的保险机构，可自主选择是否参与此类机构推介的调查投票。</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系统支持保存功能，可以断点续答，点击保存即可。但须在PC端登录，且须在同一电脑、同一浏览器、同一IP地址、不删除浏览器cookie情况下填报。</w:t>
      </w:r>
    </w:p>
    <w:p>
      <w:pPr>
        <w:numPr>
          <w:ilvl w:val="0"/>
          <w:numId w:val="1"/>
        </w:numPr>
        <w:spacing w:line="360" w:lineRule="auto"/>
        <w:ind w:left="0"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填报的数据节点为2022年12月31日。</w:t>
      </w:r>
    </w:p>
    <w:p>
      <w:pPr>
        <w:spacing w:line="360" w:lineRule="auto"/>
        <w:ind w:left="640"/>
        <w:jc w:val="both"/>
        <w:rPr>
          <w:rFonts w:ascii="仿宋" w:hAnsi="仿宋" w:eastAsia="仿宋" w:cs="仿宋"/>
          <w:color w:val="000000"/>
          <w:sz w:val="28"/>
          <w:szCs w:val="28"/>
        </w:rPr>
      </w:pPr>
      <w:r>
        <w:rPr>
          <w:rFonts w:hint="eastAsia" w:ascii="仿宋" w:hAnsi="仿宋" w:eastAsia="仿宋" w:cs="仿宋"/>
          <w:color w:val="000000"/>
          <w:sz w:val="28"/>
          <w:szCs w:val="28"/>
        </w:rPr>
        <w:t>联系人：刘老师、田老师、王老师</w:t>
      </w:r>
    </w:p>
    <w:p>
      <w:pPr>
        <w:spacing w:line="360" w:lineRule="auto"/>
        <w:ind w:left="640"/>
        <w:jc w:val="both"/>
        <w:rPr>
          <w:rFonts w:ascii="仿宋" w:hAnsi="仿宋" w:eastAsia="仿宋" w:cs="仿宋"/>
          <w:color w:val="000000"/>
          <w:sz w:val="32"/>
          <w:szCs w:val="28"/>
        </w:rPr>
        <w:sectPr>
          <w:footerReference r:id="rId3" w:type="default"/>
          <w:pgSz w:w="11906" w:h="16838"/>
          <w:pgMar w:top="1440" w:right="1080" w:bottom="1440" w:left="1080" w:header="851" w:footer="992" w:gutter="0"/>
          <w:pgNumType w:fmt="numberInDash"/>
          <w:cols w:space="425" w:num="1"/>
          <w:docGrid w:type="lines" w:linePitch="312" w:charSpace="0"/>
        </w:sectPr>
      </w:pPr>
      <w:r>
        <w:rPr>
          <w:rFonts w:hint="eastAsia" w:ascii="仿宋" w:hAnsi="仿宋" w:eastAsia="仿宋" w:cs="仿宋"/>
          <w:color w:val="000000"/>
          <w:sz w:val="28"/>
          <w:szCs w:val="28"/>
        </w:rPr>
        <w:t>联系电话：0</w:t>
      </w:r>
      <w:r>
        <w:rPr>
          <w:rFonts w:ascii="仿宋" w:hAnsi="仿宋" w:eastAsia="仿宋" w:cs="仿宋"/>
          <w:color w:val="000000"/>
          <w:sz w:val="28"/>
          <w:szCs w:val="28"/>
        </w:rPr>
        <w:t>10</w:t>
      </w:r>
      <w:r>
        <w:rPr>
          <w:rFonts w:hint="eastAsia" w:ascii="仿宋" w:hAnsi="仿宋" w:eastAsia="仿宋" w:cs="仿宋"/>
          <w:color w:val="000000"/>
          <w:sz w:val="28"/>
          <w:szCs w:val="28"/>
        </w:rPr>
        <w:t>-</w:t>
      </w:r>
      <w:r>
        <w:rPr>
          <w:rFonts w:ascii="仿宋" w:hAnsi="仿宋" w:eastAsia="仿宋" w:cs="仿宋"/>
          <w:color w:val="000000"/>
          <w:sz w:val="28"/>
          <w:szCs w:val="28"/>
        </w:rPr>
        <w:t>83361686</w:t>
      </w:r>
      <w:r>
        <w:rPr>
          <w:rFonts w:hint="eastAsia" w:ascii="仿宋" w:hAnsi="仿宋" w:eastAsia="仿宋" w:cs="仿宋"/>
          <w:color w:val="000000"/>
          <w:sz w:val="28"/>
          <w:szCs w:val="28"/>
        </w:rPr>
        <w:t>、0</w:t>
      </w:r>
      <w:r>
        <w:rPr>
          <w:rFonts w:ascii="仿宋" w:hAnsi="仿宋" w:eastAsia="仿宋" w:cs="仿宋"/>
          <w:color w:val="000000"/>
          <w:sz w:val="28"/>
          <w:szCs w:val="28"/>
        </w:rPr>
        <w:t>10</w:t>
      </w:r>
      <w:r>
        <w:rPr>
          <w:rFonts w:hint="eastAsia" w:ascii="仿宋" w:hAnsi="仿宋" w:eastAsia="仿宋" w:cs="仿宋"/>
          <w:color w:val="000000"/>
          <w:sz w:val="28"/>
          <w:szCs w:val="28"/>
        </w:rPr>
        <w:t>-</w:t>
      </w:r>
      <w:r>
        <w:rPr>
          <w:rFonts w:ascii="仿宋" w:hAnsi="仿宋" w:eastAsia="仿宋" w:cs="仿宋"/>
          <w:color w:val="000000"/>
          <w:sz w:val="28"/>
          <w:szCs w:val="28"/>
        </w:rPr>
        <w:t>83361681</w:t>
      </w:r>
      <w:r>
        <w:rPr>
          <w:rFonts w:hint="eastAsia" w:ascii="仿宋" w:hAnsi="仿宋" w:eastAsia="仿宋" w:cs="仿宋"/>
          <w:color w:val="000000"/>
          <w:sz w:val="28"/>
          <w:szCs w:val="28"/>
        </w:rPr>
        <w:t>、0</w:t>
      </w:r>
      <w:r>
        <w:rPr>
          <w:rFonts w:ascii="仿宋" w:hAnsi="仿宋" w:eastAsia="仿宋" w:cs="仿宋"/>
          <w:color w:val="000000"/>
          <w:sz w:val="28"/>
          <w:szCs w:val="28"/>
        </w:rPr>
        <w:t>10</w:t>
      </w:r>
      <w:r>
        <w:rPr>
          <w:rFonts w:hint="eastAsia" w:ascii="仿宋" w:hAnsi="仿宋" w:eastAsia="仿宋" w:cs="仿宋"/>
          <w:color w:val="000000"/>
          <w:sz w:val="28"/>
          <w:szCs w:val="28"/>
        </w:rPr>
        <w:t>-</w:t>
      </w:r>
      <w:r>
        <w:rPr>
          <w:rFonts w:ascii="仿宋" w:hAnsi="仿宋" w:eastAsia="仿宋" w:cs="仿宋"/>
          <w:color w:val="000000"/>
          <w:sz w:val="28"/>
          <w:szCs w:val="28"/>
        </w:rPr>
        <w:t>83361699</w:t>
      </w:r>
    </w:p>
    <w:p>
      <w:pPr>
        <w:pStyle w:val="26"/>
        <w:numPr>
          <w:ilvl w:val="0"/>
          <w:numId w:val="2"/>
        </w:numPr>
        <w:spacing w:before="156" w:beforeLines="50" w:after="156" w:afterLines="50" w:line="360" w:lineRule="auto"/>
        <w:ind w:firstLineChars="0"/>
        <w:jc w:val="both"/>
        <w:rPr>
          <w:rFonts w:ascii="黑体" w:hAnsi="黑体" w:eastAsia="黑体"/>
          <w:sz w:val="28"/>
          <w:szCs w:val="28"/>
        </w:rPr>
      </w:pPr>
      <w:r>
        <w:rPr>
          <w:rFonts w:hint="eastAsia" w:ascii="黑体" w:hAnsi="黑体" w:eastAsia="黑体"/>
          <w:sz w:val="28"/>
          <w:szCs w:val="28"/>
        </w:rPr>
        <w:t>参加常规推介项目的机构列表</w:t>
      </w:r>
    </w:p>
    <w:p>
      <w:pPr>
        <w:pStyle w:val="26"/>
        <w:numPr>
          <w:ilvl w:val="0"/>
          <w:numId w:val="3"/>
        </w:numPr>
        <w:spacing w:before="156" w:beforeLines="50" w:after="156" w:afterLines="50" w:line="360" w:lineRule="auto"/>
        <w:ind w:firstLineChars="0"/>
        <w:jc w:val="both"/>
        <w:rPr>
          <w:rFonts w:ascii="楷体" w:hAnsi="楷体" w:eastAsia="楷体" w:cs="仿宋"/>
          <w:sz w:val="28"/>
          <w:szCs w:val="28"/>
        </w:rPr>
      </w:pPr>
      <w:r>
        <w:rPr>
          <w:rFonts w:hint="eastAsia" w:ascii="楷体" w:hAnsi="楷体" w:eastAsia="楷体" w:cs="仿宋"/>
          <w:color w:val="000000"/>
          <w:sz w:val="28"/>
          <w:szCs w:val="28"/>
        </w:rPr>
        <w:t>证券机构推介</w:t>
      </w:r>
    </w:p>
    <w:p>
      <w:pPr>
        <w:spacing w:after="100" w:afterAutospacing="1"/>
        <w:ind w:firstLine="560" w:firstLineChars="200"/>
        <w:rPr>
          <w:rFonts w:ascii="仿宋" w:hAnsi="仿宋" w:eastAsia="仿宋" w:cs="仿宋"/>
          <w:sz w:val="28"/>
          <w:szCs w:val="28"/>
        </w:rPr>
      </w:pPr>
      <w:r>
        <w:rPr>
          <w:rFonts w:hint="eastAsia" w:ascii="仿宋" w:hAnsi="仿宋" w:eastAsia="仿宋" w:cs="仿宋"/>
          <w:sz w:val="28"/>
          <w:szCs w:val="28"/>
        </w:rPr>
        <w:t>本届IAM</w:t>
      </w:r>
      <w:r>
        <w:rPr>
          <w:rFonts w:ascii="仿宋" w:hAnsi="仿宋" w:eastAsia="仿宋" w:cs="仿宋"/>
          <w:sz w:val="28"/>
          <w:szCs w:val="28"/>
        </w:rPr>
        <w:t>A</w:t>
      </w:r>
      <w:r>
        <w:rPr>
          <w:rFonts w:hint="eastAsia" w:ascii="仿宋" w:hAnsi="仿宋" w:eastAsia="仿宋" w:cs="仿宋"/>
          <w:sz w:val="28"/>
          <w:szCs w:val="28"/>
        </w:rPr>
        <w:t>C推介就证券机构设置五项机构推介项目，请各保险机构负责证券投资业务的相关人员填写，填写完毕后，由调查联系人以机构为主体统一在网上系统中完成填报。所填数据为2022年全年数据，数据节点为</w:t>
      </w:r>
      <w:r>
        <w:rPr>
          <w:rFonts w:ascii="仿宋" w:hAnsi="仿宋" w:eastAsia="仿宋" w:cs="仿宋"/>
          <w:b/>
          <w:sz w:val="28"/>
          <w:szCs w:val="28"/>
        </w:rPr>
        <w:t>202</w:t>
      </w:r>
      <w:r>
        <w:rPr>
          <w:rFonts w:hint="eastAsia" w:ascii="仿宋" w:hAnsi="仿宋" w:eastAsia="仿宋" w:cs="仿宋"/>
          <w:b/>
          <w:sz w:val="28"/>
          <w:szCs w:val="28"/>
        </w:rPr>
        <w:t>2年12月31日</w:t>
      </w:r>
      <w:r>
        <w:rPr>
          <w:rFonts w:hint="eastAsia" w:ascii="仿宋" w:hAnsi="仿宋" w:eastAsia="仿宋" w:cs="仿宋"/>
          <w:sz w:val="28"/>
          <w:szCs w:val="28"/>
        </w:rPr>
        <w:t>。各保险机构可根据</w:t>
      </w:r>
      <w:r>
        <w:rPr>
          <w:rFonts w:ascii="仿宋" w:hAnsi="仿宋" w:eastAsia="仿宋" w:cs="仿宋"/>
          <w:sz w:val="28"/>
          <w:szCs w:val="28"/>
        </w:rPr>
        <w:t>202</w:t>
      </w:r>
      <w:r>
        <w:rPr>
          <w:rFonts w:hint="eastAsia" w:ascii="仿宋" w:hAnsi="仿宋" w:eastAsia="仿宋" w:cs="仿宋"/>
          <w:sz w:val="28"/>
          <w:szCs w:val="28"/>
        </w:rPr>
        <w:t>2年度证券机构开展业务和对其服务等情况进行投票，每项证券机构推介</w:t>
      </w:r>
      <w:r>
        <w:rPr>
          <w:rFonts w:hint="eastAsia" w:ascii="仿宋" w:hAnsi="仿宋" w:eastAsia="仿宋" w:cs="仿宋"/>
          <w:b/>
          <w:sz w:val="28"/>
          <w:szCs w:val="28"/>
        </w:rPr>
        <w:t>最多可投3家机构</w:t>
      </w:r>
      <w:r>
        <w:rPr>
          <w:rFonts w:hint="eastAsia" w:ascii="仿宋" w:hAnsi="仿宋" w:eastAsia="仿宋" w:cs="仿宋"/>
          <w:sz w:val="28"/>
          <w:szCs w:val="28"/>
        </w:rPr>
        <w:t>，投票可参考证券</w:t>
      </w:r>
      <w:r>
        <w:rPr>
          <w:rFonts w:ascii="仿宋" w:hAnsi="仿宋" w:eastAsia="仿宋" w:cs="仿宋"/>
          <w:sz w:val="28"/>
          <w:szCs w:val="28"/>
        </w:rPr>
        <w:t>机构</w:t>
      </w:r>
      <w:r>
        <w:rPr>
          <w:rFonts w:hint="eastAsia" w:ascii="仿宋" w:hAnsi="仿宋" w:eastAsia="仿宋" w:cs="仿宋"/>
          <w:sz w:val="28"/>
          <w:szCs w:val="28"/>
        </w:rPr>
        <w:t>介绍手册（附件3）。</w:t>
      </w:r>
    </w:p>
    <w:p>
      <w:pPr>
        <w:spacing w:after="100" w:afterAutospacing="1"/>
        <w:ind w:firstLine="562" w:firstLineChars="200"/>
        <w:rPr>
          <w:rFonts w:ascii="仿宋" w:hAnsi="仿宋" w:eastAsia="仿宋" w:cs="仿宋"/>
          <w:b/>
          <w:sz w:val="28"/>
          <w:szCs w:val="28"/>
        </w:rPr>
      </w:pPr>
      <w:r>
        <w:rPr>
          <w:rFonts w:hint="eastAsia" w:ascii="仿宋" w:hAnsi="仿宋" w:eastAsia="仿宋" w:cs="仿宋"/>
          <w:b/>
          <w:sz w:val="28"/>
          <w:szCs w:val="28"/>
        </w:rPr>
        <w:t>第一部分：保险机构股票投资业务相关信息</w:t>
      </w:r>
    </w:p>
    <w:p>
      <w:pPr>
        <w:spacing w:line="360" w:lineRule="auto"/>
        <w:ind w:firstLine="560" w:firstLineChars="200"/>
        <w:rPr>
          <w:rFonts w:ascii="仿宋" w:hAnsi="仿宋" w:eastAsia="仿宋"/>
          <w:sz w:val="28"/>
          <w:szCs w:val="28"/>
        </w:rPr>
      </w:pPr>
      <w:r>
        <w:rPr>
          <w:rFonts w:ascii="仿宋" w:hAnsi="仿宋" w:eastAsia="仿宋"/>
          <w:sz w:val="28"/>
          <w:szCs w:val="28"/>
        </w:rPr>
        <w:t>1、截至202</w:t>
      </w:r>
      <w:r>
        <w:rPr>
          <w:rFonts w:hint="eastAsia" w:ascii="仿宋" w:hAnsi="仿宋" w:eastAsia="仿宋"/>
          <w:sz w:val="28"/>
          <w:szCs w:val="28"/>
        </w:rPr>
        <w:t>2</w:t>
      </w:r>
      <w:r>
        <w:rPr>
          <w:rFonts w:ascii="仿宋" w:hAnsi="仿宋" w:eastAsia="仿宋"/>
          <w:sz w:val="28"/>
          <w:szCs w:val="28"/>
        </w:rPr>
        <w:t>年末，贵机构股票投资规模为____________亿元，占贵机构总资金运用余额/总资产管理规模的_____%；其中，直接投资规模____________亿元、委托投资规模____________亿元</w:t>
      </w:r>
      <w:r>
        <w:rPr>
          <w:rFonts w:hint="eastAsia" w:ascii="仿宋" w:hAnsi="仿宋" w:eastAsia="仿宋"/>
          <w:sz w:val="28"/>
          <w:szCs w:val="28"/>
        </w:rPr>
        <w:t>（委托规模包含机构委托保险资产管理公司投资股票规模以及与券商、基金等机构开展的单一资产管理计划业务）</w:t>
      </w:r>
      <w:r>
        <w:rPr>
          <w:rFonts w:ascii="仿宋" w:hAnsi="仿宋" w:eastAsia="仿宋"/>
          <w:sz w:val="28"/>
          <w:szCs w:val="28"/>
        </w:rPr>
        <w:t>。（所填数据为202</w:t>
      </w:r>
      <w:r>
        <w:rPr>
          <w:rFonts w:hint="eastAsia" w:ascii="仿宋" w:hAnsi="仿宋" w:eastAsia="仿宋"/>
          <w:sz w:val="28"/>
          <w:szCs w:val="28"/>
        </w:rPr>
        <w:t>2</w:t>
      </w:r>
      <w:r>
        <w:rPr>
          <w:rFonts w:ascii="仿宋" w:hAnsi="仿宋" w:eastAsia="仿宋"/>
          <w:sz w:val="28"/>
          <w:szCs w:val="28"/>
        </w:rPr>
        <w:t xml:space="preserve">年全年数据） [填空题] </w:t>
      </w:r>
      <w:r>
        <w:rPr>
          <w:rFonts w:ascii="仿宋" w:hAnsi="仿宋" w:eastAsia="仿宋"/>
          <w:color w:val="FF0000"/>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2、202</w:t>
      </w:r>
      <w:r>
        <w:rPr>
          <w:rFonts w:hint="eastAsia" w:ascii="仿宋" w:hAnsi="仿宋" w:eastAsia="仿宋"/>
          <w:sz w:val="28"/>
          <w:szCs w:val="28"/>
        </w:rPr>
        <w:t>2</w:t>
      </w:r>
      <w:r>
        <w:rPr>
          <w:rFonts w:ascii="仿宋" w:hAnsi="仿宋" w:eastAsia="仿宋"/>
          <w:sz w:val="28"/>
          <w:szCs w:val="28"/>
        </w:rPr>
        <w:t>年，贵机构是否与证券公司开展</w:t>
      </w:r>
      <w:r>
        <w:rPr>
          <w:rFonts w:hint="eastAsia" w:ascii="仿宋" w:hAnsi="仿宋" w:eastAsia="仿宋"/>
          <w:sz w:val="28"/>
          <w:szCs w:val="28"/>
        </w:rPr>
        <w:t>单一资产管理计划</w:t>
      </w:r>
      <w:r>
        <w:rPr>
          <w:rFonts w:ascii="仿宋" w:hAnsi="仿宋" w:eastAsia="仿宋"/>
          <w:sz w:val="28"/>
          <w:szCs w:val="28"/>
        </w:rPr>
        <w:t xml:space="preserve">业务？[单选题] </w:t>
      </w:r>
      <w:r>
        <w:rPr>
          <w:rFonts w:ascii="仿宋" w:hAnsi="仿宋" w:eastAsia="仿宋"/>
          <w:color w:val="FF0000"/>
          <w:sz w:val="28"/>
          <w:szCs w:val="28"/>
        </w:rPr>
        <w:t>*</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ind w:firstLine="560" w:firstLineChars="200"/>
              <w:rPr>
                <w:rFonts w:ascii="仿宋" w:hAnsi="仿宋" w:eastAsia="仿宋"/>
                <w:sz w:val="28"/>
                <w:szCs w:val="28"/>
              </w:rPr>
            </w:pPr>
            <w:r>
              <w:rPr>
                <w:rFonts w:ascii="仿宋" w:hAnsi="仿宋" w:eastAsia="仿宋"/>
                <w:sz w:val="28"/>
                <w:szCs w:val="28"/>
              </w:rPr>
              <w:t>○是 (请跳至第2.1题)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ind w:firstLine="560" w:firstLineChars="200"/>
              <w:rPr>
                <w:rFonts w:ascii="仿宋" w:hAnsi="仿宋" w:eastAsia="仿宋" w:cs="微软雅黑"/>
                <w:sz w:val="28"/>
                <w:szCs w:val="28"/>
              </w:rPr>
            </w:pPr>
            <w:r>
              <w:rPr>
                <w:rFonts w:ascii="仿宋" w:hAnsi="仿宋" w:eastAsia="仿宋"/>
                <w:sz w:val="28"/>
                <w:szCs w:val="28"/>
              </w:rPr>
              <w:t>○否 (请跳至</w:t>
            </w:r>
            <w:r>
              <w:rPr>
                <w:rFonts w:hint="eastAsia" w:ascii="仿宋" w:hAnsi="仿宋" w:eastAsia="仿宋"/>
                <w:sz w:val="28"/>
                <w:szCs w:val="28"/>
              </w:rPr>
              <w:t>第二部分第1</w:t>
            </w:r>
            <w:r>
              <w:rPr>
                <w:rFonts w:ascii="仿宋" w:hAnsi="仿宋" w:eastAsia="仿宋"/>
                <w:sz w:val="28"/>
                <w:szCs w:val="28"/>
              </w:rPr>
              <w:t>题)</w:t>
            </w:r>
          </w:p>
        </w:tc>
      </w:tr>
    </w:tbl>
    <w:p>
      <w:pPr>
        <w:spacing w:line="360" w:lineRule="auto"/>
        <w:ind w:firstLine="560" w:firstLineChars="200"/>
        <w:rPr>
          <w:rFonts w:ascii="仿宋" w:hAnsi="仿宋" w:eastAsia="仿宋"/>
          <w:sz w:val="28"/>
          <w:szCs w:val="28"/>
        </w:rPr>
      </w:pPr>
      <w:r>
        <w:rPr>
          <w:rFonts w:ascii="仿宋" w:hAnsi="仿宋" w:eastAsia="仿宋"/>
          <w:sz w:val="28"/>
          <w:szCs w:val="28"/>
        </w:rPr>
        <w:t>2.1</w:t>
      </w:r>
      <w:r>
        <w:rPr>
          <w:rFonts w:eastAsia="仿宋" w:cs="Calibri"/>
          <w:sz w:val="28"/>
          <w:szCs w:val="28"/>
        </w:rPr>
        <w:t> </w:t>
      </w:r>
      <w:r>
        <w:rPr>
          <w:rFonts w:ascii="仿宋" w:hAnsi="仿宋" w:eastAsia="仿宋"/>
          <w:sz w:val="28"/>
          <w:szCs w:val="28"/>
        </w:rPr>
        <w:t xml:space="preserve"> 截至202</w:t>
      </w:r>
      <w:r>
        <w:rPr>
          <w:rFonts w:hint="eastAsia" w:ascii="仿宋" w:hAnsi="仿宋" w:eastAsia="仿宋"/>
          <w:sz w:val="28"/>
          <w:szCs w:val="28"/>
        </w:rPr>
        <w:t>2</w:t>
      </w:r>
      <w:r>
        <w:rPr>
          <w:rFonts w:ascii="仿宋" w:hAnsi="仿宋" w:eastAsia="仿宋"/>
          <w:sz w:val="28"/>
          <w:szCs w:val="28"/>
        </w:rPr>
        <w:t>年末，贵机构与证券公司开展的</w:t>
      </w:r>
      <w:r>
        <w:rPr>
          <w:rFonts w:hint="eastAsia" w:ascii="仿宋" w:hAnsi="仿宋" w:eastAsia="仿宋"/>
          <w:sz w:val="28"/>
          <w:szCs w:val="28"/>
        </w:rPr>
        <w:t>单一资产管理计划</w:t>
      </w:r>
      <w:r>
        <w:rPr>
          <w:rFonts w:ascii="仿宋" w:hAnsi="仿宋" w:eastAsia="仿宋"/>
          <w:sz w:val="28"/>
          <w:szCs w:val="28"/>
        </w:rPr>
        <w:t>业务规模为____________亿元。（所填数据为202</w:t>
      </w:r>
      <w:r>
        <w:rPr>
          <w:rFonts w:hint="eastAsia" w:ascii="仿宋" w:hAnsi="仿宋" w:eastAsia="仿宋"/>
          <w:sz w:val="28"/>
          <w:szCs w:val="28"/>
        </w:rPr>
        <w:t>2</w:t>
      </w:r>
      <w:r>
        <w:rPr>
          <w:rFonts w:ascii="仿宋" w:hAnsi="仿宋" w:eastAsia="仿宋"/>
          <w:sz w:val="28"/>
          <w:szCs w:val="28"/>
        </w:rPr>
        <w:t xml:space="preserve">年全年数据）[填空题] </w:t>
      </w:r>
      <w:r>
        <w:rPr>
          <w:rFonts w:ascii="仿宋" w:hAnsi="仿宋" w:eastAsia="仿宋"/>
          <w:color w:val="FF0000"/>
          <w:sz w:val="28"/>
          <w:szCs w:val="28"/>
        </w:rPr>
        <w:t>*</w:t>
      </w:r>
    </w:p>
    <w:p>
      <w:pPr>
        <w:rPr>
          <w:rFonts w:ascii="仿宋" w:hAnsi="仿宋" w:eastAsia="仿宋"/>
          <w:sz w:val="24"/>
          <w:szCs w:val="24"/>
        </w:rPr>
      </w:pPr>
    </w:p>
    <w:p>
      <w:pPr>
        <w:spacing w:after="100" w:afterAutospacing="1"/>
        <w:ind w:firstLine="562" w:firstLineChars="200"/>
        <w:rPr>
          <w:rFonts w:ascii="仿宋" w:hAnsi="仿宋" w:eastAsia="仿宋" w:cs="仿宋"/>
          <w:b/>
          <w:sz w:val="28"/>
          <w:szCs w:val="28"/>
        </w:rPr>
      </w:pPr>
      <w:r>
        <w:rPr>
          <w:rFonts w:ascii="仿宋" w:hAnsi="仿宋" w:eastAsia="仿宋" w:cs="仿宋"/>
          <w:b/>
          <w:sz w:val="28"/>
          <w:szCs w:val="28"/>
        </w:rPr>
        <w:t>第二部分 证券机构推介</w:t>
      </w:r>
      <w:r>
        <w:rPr>
          <w:rFonts w:hint="eastAsia" w:ascii="仿宋" w:hAnsi="仿宋" w:eastAsia="仿宋" w:cs="仿宋"/>
          <w:b/>
          <w:sz w:val="28"/>
          <w:szCs w:val="28"/>
        </w:rPr>
        <w:t>调查</w:t>
      </w:r>
      <w:r>
        <w:rPr>
          <w:rFonts w:ascii="仿宋" w:hAnsi="仿宋" w:eastAsia="仿宋" w:cs="仿宋"/>
          <w:b/>
          <w:sz w:val="28"/>
          <w:szCs w:val="28"/>
        </w:rPr>
        <w:t>投票</w:t>
      </w:r>
    </w:p>
    <w:p>
      <w:pPr>
        <w:ind w:firstLine="562" w:firstLineChars="200"/>
        <w:rPr>
          <w:rFonts w:ascii="仿宋" w:hAnsi="仿宋" w:eastAsia="仿宋"/>
          <w:b/>
          <w:sz w:val="28"/>
          <w:szCs w:val="28"/>
        </w:rPr>
      </w:pPr>
      <w:r>
        <w:rPr>
          <w:rFonts w:ascii="仿宋" w:hAnsi="仿宋" w:eastAsia="仿宋"/>
          <w:b/>
          <w:sz w:val="28"/>
          <w:szCs w:val="28"/>
        </w:rPr>
        <w:t>1、最受险资欢迎证券机构 [多选题]</w:t>
      </w:r>
      <w:r>
        <w:rPr>
          <w:rFonts w:ascii="仿宋" w:hAnsi="仿宋" w:eastAsia="仿宋"/>
          <w:b/>
          <w:color w:val="FF0000"/>
          <w:sz w:val="28"/>
          <w:szCs w:val="28"/>
        </w:rPr>
        <w:t xml:space="preserve"> *</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保险机构根据证券机构管理保险资金和对其服务等情况进行投票</w:t>
      </w:r>
      <w:r>
        <w:rPr>
          <w:rFonts w:hint="eastAsia" w:ascii="仿宋" w:hAnsi="仿宋" w:eastAsia="仿宋"/>
          <w:color w:val="999999"/>
          <w:sz w:val="24"/>
          <w:szCs w:val="24"/>
        </w:rPr>
        <w:t>。</w:t>
      </w:r>
      <w:r>
        <w:rPr>
          <w:rFonts w:ascii="仿宋" w:hAnsi="仿宋" w:eastAsia="仿宋"/>
          <w:color w:val="999999"/>
          <w:sz w:val="24"/>
          <w:szCs w:val="24"/>
        </w:rPr>
        <w:t>各保险机构可勾选1至3家机构。</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981"/>
        <w:gridCol w:w="498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□财通证券资产管理有限公司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□德邦证券资产管理有限公司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□广发证券股份有限公司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□华创证券有限责任公司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□华金证券股份有限公司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□华泰证券股份有限公司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□华泰证券（上海）资产管理有限公司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□开源证券股份有限公司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□平安证券股份有限公司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□上海东方证券资产管理有限公司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□天风（上海）证券资产管理有限公司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□中泰证券股份有限公司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□中信建投证券股份有限公司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□中信证券股份有限公司</w:t>
            </w:r>
          </w:p>
        </w:tc>
        <w:tc>
          <w:tcPr>
            <w:tcW w:w="4981" w:type="dxa"/>
            <w:shd w:val="clear" w:color="auto" w:fill="FFFFFF"/>
            <w:vAlign w:val="center"/>
          </w:tcPr>
          <w:p>
            <w:pPr>
              <w:ind w:left="600" w:leftChars="300"/>
              <w:rPr>
                <w:rFonts w:ascii="仿宋" w:hAnsi="仿宋" w:eastAsia="仿宋" w:cs="仿宋"/>
                <w:sz w:val="24"/>
                <w:szCs w:val="24"/>
              </w:rPr>
            </w:pPr>
          </w:p>
        </w:tc>
      </w:tr>
    </w:tbl>
    <w:p>
      <w:pPr>
        <w:ind w:firstLine="562" w:firstLineChars="200"/>
        <w:rPr>
          <w:rFonts w:ascii="仿宋" w:hAnsi="仿宋" w:eastAsia="仿宋"/>
          <w:b/>
          <w:sz w:val="28"/>
          <w:szCs w:val="28"/>
        </w:rPr>
      </w:pPr>
      <w:r>
        <w:rPr>
          <w:rFonts w:ascii="仿宋" w:hAnsi="仿宋" w:eastAsia="仿宋"/>
          <w:b/>
          <w:sz w:val="28"/>
          <w:szCs w:val="28"/>
        </w:rPr>
        <w:t>2、最受险资欢迎证券机构——</w:t>
      </w:r>
      <w:r>
        <w:rPr>
          <w:rFonts w:hint="eastAsia" w:ascii="仿宋" w:hAnsi="仿宋" w:eastAsia="仿宋"/>
          <w:b/>
          <w:sz w:val="28"/>
          <w:szCs w:val="28"/>
        </w:rPr>
        <w:t>单一资产管理计划</w:t>
      </w:r>
      <w:r>
        <w:rPr>
          <w:rFonts w:ascii="仿宋" w:hAnsi="仿宋" w:eastAsia="仿宋"/>
          <w:b/>
          <w:sz w:val="28"/>
          <w:szCs w:val="28"/>
        </w:rPr>
        <w:t xml:space="preserve"> [多选题]</w:t>
      </w:r>
      <w:r>
        <w:rPr>
          <w:rFonts w:ascii="仿宋" w:hAnsi="仿宋" w:eastAsia="仿宋"/>
          <w:b/>
          <w:color w:val="FF0000"/>
          <w:sz w:val="28"/>
          <w:szCs w:val="28"/>
        </w:rPr>
        <w:t xml:space="preserve"> *</w:t>
      </w:r>
    </w:p>
    <w:p>
      <w:pPr>
        <w:spacing w:before="75" w:after="75"/>
        <w:ind w:left="180" w:firstLine="480" w:firstLineChars="200"/>
        <w:rPr>
          <w:rFonts w:ascii="仿宋" w:hAnsi="仿宋" w:eastAsia="仿宋"/>
          <w:color w:val="999999"/>
          <w:sz w:val="24"/>
          <w:szCs w:val="24"/>
        </w:rPr>
      </w:pPr>
      <w:r>
        <w:rPr>
          <w:rFonts w:hint="eastAsia" w:ascii="仿宋" w:hAnsi="仿宋" w:eastAsia="仿宋"/>
          <w:color w:val="999999"/>
          <w:sz w:val="24"/>
          <w:szCs w:val="24"/>
        </w:rPr>
        <w:t>保险机构对证券机构单一资产管理计划业务情况进行投票。</w:t>
      </w:r>
      <w:r>
        <w:rPr>
          <w:rFonts w:ascii="仿宋" w:hAnsi="仿宋" w:eastAsia="仿宋"/>
          <w:color w:val="999999"/>
          <w:sz w:val="24"/>
          <w:szCs w:val="24"/>
        </w:rPr>
        <w:t>各保险机构可勾选1至3家机构。</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981"/>
        <w:gridCol w:w="498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财通证券资产管理有限公司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□长江证券（上海）资产管理有限公司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□德邦证券资产管理有限公司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□广发证券股份有限公司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□国金证券资产管理有限公司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□华泰证券（上海）资产管理有限公司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□开源证券股份有限公司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□平安证券股份有限公司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□上海东方证券资产管理有限公司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□天风（上海）证券资产管理有限公司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□中信建投证券股份有限公司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□中信证券股份有限公司</w:t>
            </w:r>
          </w:p>
        </w:tc>
      </w:tr>
    </w:tbl>
    <w:p>
      <w:pPr>
        <w:ind w:firstLine="562" w:firstLineChars="200"/>
        <w:rPr>
          <w:rFonts w:ascii="仿宋" w:hAnsi="仿宋" w:eastAsia="仿宋"/>
          <w:b/>
          <w:sz w:val="28"/>
          <w:szCs w:val="28"/>
        </w:rPr>
      </w:pPr>
      <w:r>
        <w:rPr>
          <w:rFonts w:ascii="仿宋" w:hAnsi="仿宋" w:eastAsia="仿宋"/>
          <w:b/>
          <w:sz w:val="28"/>
          <w:szCs w:val="28"/>
        </w:rPr>
        <w:t>3、最受险资欢迎证券机构——研究服务 [多选题]</w:t>
      </w:r>
      <w:r>
        <w:rPr>
          <w:rFonts w:ascii="仿宋" w:hAnsi="仿宋" w:eastAsia="仿宋"/>
          <w:b/>
          <w:color w:val="FF0000"/>
          <w:sz w:val="28"/>
          <w:szCs w:val="28"/>
        </w:rPr>
        <w:t xml:space="preserve"> *</w:t>
      </w:r>
    </w:p>
    <w:p>
      <w:pPr>
        <w:spacing w:before="75" w:after="75"/>
        <w:ind w:left="180" w:firstLine="480" w:firstLineChars="200"/>
        <w:rPr>
          <w:rFonts w:ascii="仿宋" w:hAnsi="仿宋" w:eastAsia="仿宋"/>
          <w:sz w:val="24"/>
          <w:szCs w:val="24"/>
        </w:rPr>
      </w:pPr>
      <w:r>
        <w:rPr>
          <w:rFonts w:ascii="仿宋" w:hAnsi="仿宋" w:eastAsia="仿宋"/>
          <w:color w:val="999999"/>
          <w:sz w:val="24"/>
          <w:szCs w:val="24"/>
        </w:rPr>
        <w:t>保险机构对证券机构研究</w:t>
      </w:r>
      <w:r>
        <w:rPr>
          <w:rFonts w:hint="eastAsia" w:ascii="仿宋" w:hAnsi="仿宋" w:eastAsia="仿宋"/>
          <w:color w:val="999999"/>
          <w:sz w:val="24"/>
          <w:szCs w:val="24"/>
        </w:rPr>
        <w:t>能力和研究</w:t>
      </w:r>
      <w:r>
        <w:rPr>
          <w:rFonts w:ascii="仿宋" w:hAnsi="仿宋" w:eastAsia="仿宋"/>
          <w:color w:val="999999"/>
          <w:sz w:val="24"/>
          <w:szCs w:val="24"/>
        </w:rPr>
        <w:t>服务情况进行投票。各保险机构可勾选1至3家机构。</w:t>
      </w:r>
    </w:p>
    <w:tbl>
      <w:tblPr>
        <w:tblStyle w:val="9"/>
        <w:tblW w:w="4603"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427"/>
        <w:gridCol w:w="4744"/>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7"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长江证券股份有限公司</w:t>
            </w:r>
          </w:p>
        </w:tc>
        <w:tc>
          <w:tcPr>
            <w:tcW w:w="4745"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□德邦证券股份有限公司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7"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□广发证券股份有限公司</w:t>
            </w:r>
          </w:p>
        </w:tc>
        <w:tc>
          <w:tcPr>
            <w:tcW w:w="4745"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□海通证券股份有限公司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7"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□华创证券有限责任公司</w:t>
            </w:r>
          </w:p>
        </w:tc>
        <w:tc>
          <w:tcPr>
            <w:tcW w:w="4745"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□华泰证券股份有限公司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7"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□开源证券股份有限公司</w:t>
            </w:r>
          </w:p>
        </w:tc>
        <w:tc>
          <w:tcPr>
            <w:tcW w:w="4745"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□上海申银万国证券研究所有限公司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7"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□天风证券股份有限公司</w:t>
            </w:r>
          </w:p>
        </w:tc>
        <w:tc>
          <w:tcPr>
            <w:tcW w:w="4745"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□招商证券股份有限公司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7"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□中泰证券股份有限公司</w:t>
            </w:r>
          </w:p>
        </w:tc>
        <w:tc>
          <w:tcPr>
            <w:tcW w:w="4745"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□中信建投证券股份有限公司</w:t>
            </w:r>
          </w:p>
        </w:tc>
      </w:tr>
    </w:tbl>
    <w:p>
      <w:pPr>
        <w:ind w:firstLine="562" w:firstLineChars="200"/>
        <w:rPr>
          <w:rFonts w:ascii="仿宋" w:hAnsi="仿宋" w:eastAsia="仿宋"/>
          <w:b/>
          <w:color w:val="FF0000"/>
          <w:sz w:val="28"/>
          <w:szCs w:val="28"/>
        </w:rPr>
      </w:pPr>
      <w:r>
        <w:rPr>
          <w:rFonts w:hint="eastAsia" w:ascii="仿宋" w:hAnsi="仿宋" w:eastAsia="仿宋"/>
          <w:b/>
          <w:sz w:val="28"/>
          <w:szCs w:val="28"/>
        </w:rPr>
        <w:t xml:space="preserve">4、最受险资欢迎证券机构——销售服务 [多选题] </w:t>
      </w:r>
      <w:r>
        <w:rPr>
          <w:rFonts w:hint="eastAsia" w:ascii="仿宋" w:hAnsi="仿宋" w:eastAsia="仿宋"/>
          <w:b/>
          <w:color w:val="FF0000"/>
          <w:sz w:val="28"/>
          <w:szCs w:val="28"/>
        </w:rPr>
        <w:t>*</w:t>
      </w:r>
    </w:p>
    <w:p>
      <w:pPr>
        <w:spacing w:before="75" w:after="75"/>
        <w:ind w:left="180" w:firstLine="480" w:firstLineChars="200"/>
        <w:rPr>
          <w:rFonts w:ascii="仿宋" w:hAnsi="仿宋" w:eastAsia="仿宋"/>
          <w:color w:val="999999"/>
          <w:sz w:val="24"/>
          <w:szCs w:val="24"/>
        </w:rPr>
      </w:pPr>
      <w:r>
        <w:rPr>
          <w:rFonts w:ascii="仿宋" w:hAnsi="仿宋" w:eastAsia="仿宋"/>
          <w:color w:val="999999"/>
          <w:sz w:val="24"/>
          <w:szCs w:val="24"/>
        </w:rPr>
        <w:t>保险机构对证券机构销售</w:t>
      </w:r>
      <w:r>
        <w:rPr>
          <w:rFonts w:hint="eastAsia" w:ascii="仿宋" w:hAnsi="仿宋" w:eastAsia="仿宋"/>
          <w:color w:val="999999"/>
          <w:sz w:val="24"/>
          <w:szCs w:val="24"/>
        </w:rPr>
        <w:t>和</w:t>
      </w:r>
      <w:r>
        <w:rPr>
          <w:rFonts w:ascii="仿宋" w:hAnsi="仿宋" w:eastAsia="仿宋"/>
          <w:color w:val="999999"/>
          <w:sz w:val="24"/>
          <w:szCs w:val="24"/>
        </w:rPr>
        <w:t>服务情况进行投票。各保险机构可勾选1至3家机构。</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981"/>
        <w:gridCol w:w="498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□德邦证券股份有限公司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□广发证券股份有限公司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□华创证券有限责任公司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□华泰证券股份有限公司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□开源证券股份有限公司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□中泰证券股份有限公司</w:t>
            </w:r>
          </w:p>
        </w:tc>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□中信建投证券股份有限公司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981"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□中信证券股份有限公司</w:t>
            </w:r>
          </w:p>
        </w:tc>
        <w:tc>
          <w:tcPr>
            <w:tcW w:w="4981" w:type="dxa"/>
            <w:shd w:val="clear" w:color="auto" w:fill="FFFFFF"/>
            <w:vAlign w:val="center"/>
          </w:tcPr>
          <w:p>
            <w:pPr>
              <w:ind w:left="600" w:leftChars="300"/>
              <w:rPr>
                <w:rFonts w:ascii="仿宋" w:hAnsi="仿宋" w:eastAsia="仿宋" w:cs="仿宋"/>
                <w:sz w:val="24"/>
                <w:szCs w:val="24"/>
              </w:rPr>
            </w:pPr>
          </w:p>
        </w:tc>
      </w:tr>
    </w:tbl>
    <w:p>
      <w:pPr>
        <w:ind w:firstLine="400" w:firstLineChars="200"/>
        <w:rPr>
          <w:color w:val="999999"/>
        </w:rPr>
      </w:pPr>
    </w:p>
    <w:p>
      <w:pPr>
        <w:ind w:firstLine="562" w:firstLineChars="200"/>
        <w:rPr>
          <w:rFonts w:ascii="仿宋" w:hAnsi="仿宋" w:eastAsia="仿宋"/>
          <w:b/>
          <w:sz w:val="28"/>
          <w:szCs w:val="28"/>
        </w:rPr>
      </w:pPr>
      <w:r>
        <w:rPr>
          <w:rFonts w:hint="eastAsia" w:ascii="仿宋" w:hAnsi="仿宋" w:eastAsia="仿宋"/>
          <w:b/>
          <w:sz w:val="28"/>
          <w:szCs w:val="28"/>
        </w:rPr>
        <w:t>5</w:t>
      </w:r>
      <w:r>
        <w:rPr>
          <w:rFonts w:ascii="仿宋" w:hAnsi="仿宋" w:eastAsia="仿宋"/>
          <w:b/>
          <w:sz w:val="28"/>
          <w:szCs w:val="28"/>
        </w:rPr>
        <w:t>、最具进取证券机构 [多选题]</w:t>
      </w:r>
      <w:r>
        <w:rPr>
          <w:rFonts w:ascii="仿宋" w:hAnsi="仿宋" w:eastAsia="仿宋"/>
          <w:b/>
          <w:color w:val="FF0000"/>
          <w:sz w:val="28"/>
          <w:szCs w:val="28"/>
        </w:rPr>
        <w:t xml:space="preserve"> *</w:t>
      </w:r>
    </w:p>
    <w:p>
      <w:pPr>
        <w:spacing w:before="75" w:after="75"/>
        <w:ind w:left="180" w:firstLine="480" w:firstLineChars="200"/>
        <w:rPr>
          <w:rFonts w:ascii="仿宋" w:hAnsi="仿宋" w:eastAsia="仿宋"/>
          <w:sz w:val="24"/>
          <w:szCs w:val="24"/>
        </w:rPr>
      </w:pPr>
      <w:r>
        <w:rPr>
          <w:rFonts w:ascii="仿宋" w:hAnsi="仿宋" w:eastAsia="仿宋"/>
          <w:color w:val="999999"/>
          <w:sz w:val="24"/>
          <w:szCs w:val="24"/>
        </w:rPr>
        <w:t>保险机构对</w:t>
      </w:r>
      <w:r>
        <w:rPr>
          <w:rFonts w:hint="eastAsia" w:ascii="仿宋" w:hAnsi="仿宋" w:eastAsia="仿宋"/>
          <w:color w:val="999999"/>
          <w:sz w:val="24"/>
          <w:szCs w:val="24"/>
        </w:rPr>
        <w:t>2022</w:t>
      </w:r>
      <w:r>
        <w:rPr>
          <w:rFonts w:ascii="仿宋" w:hAnsi="仿宋" w:eastAsia="仿宋"/>
          <w:color w:val="999999"/>
          <w:sz w:val="24"/>
          <w:szCs w:val="24"/>
        </w:rPr>
        <w:t>年度管理保险资金和对其服务等情况较上一年度进步最大的证券机构进行投票。各保险机构可勾选1至3家机构。</w:t>
      </w:r>
    </w:p>
    <w:tbl>
      <w:tblPr>
        <w:tblStyle w:val="9"/>
        <w:tblW w:w="4944"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801"/>
        <w:gridCol w:w="5049"/>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□财通证券资产管理有限公司</w:t>
            </w:r>
          </w:p>
        </w:tc>
        <w:tc>
          <w:tcPr>
            <w:tcW w:w="2562"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□长江证券（上海）资产管理有限公司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□德邦证券资产管理有限公司</w:t>
            </w:r>
          </w:p>
        </w:tc>
        <w:tc>
          <w:tcPr>
            <w:tcW w:w="2562"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□广发证券股份有限公司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□华创证券有限责任公司</w:t>
            </w:r>
          </w:p>
        </w:tc>
        <w:tc>
          <w:tcPr>
            <w:tcW w:w="2562"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trike/>
                <w:sz w:val="24"/>
                <w:szCs w:val="24"/>
              </w:rPr>
            </w:pPr>
            <w:r>
              <w:rPr>
                <w:rFonts w:hint="eastAsia" w:ascii="仿宋" w:hAnsi="仿宋" w:eastAsia="仿宋" w:cs="仿宋"/>
                <w:sz w:val="24"/>
                <w:szCs w:val="24"/>
              </w:rPr>
              <w:t>□华泰证券（上海）资产管理有限公司</w:t>
            </w:r>
          </w:p>
        </w:tc>
        <w:tc>
          <w:tcPr>
            <w:tcW w:w="2562"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开源证券股份有限公司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□平安证券股份有限公司</w:t>
            </w:r>
          </w:p>
        </w:tc>
        <w:tc>
          <w:tcPr>
            <w:tcW w:w="2562"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□天风（上海）证券资产管理有限公司</w:t>
            </w:r>
          </w:p>
        </w:tc>
        <w:tc>
          <w:tcPr>
            <w:tcW w:w="2562"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□中泰证券股份有限公司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□中信证券股份有限公司</w:t>
            </w:r>
          </w:p>
        </w:tc>
        <w:tc>
          <w:tcPr>
            <w:tcW w:w="2562" w:type="pct"/>
            <w:shd w:val="clear" w:color="auto" w:fill="FFFFFF"/>
            <w:vAlign w:val="center"/>
          </w:tcPr>
          <w:p>
            <w:pPr>
              <w:ind w:left="600" w:leftChars="300"/>
              <w:rPr>
                <w:rFonts w:ascii="仿宋" w:hAnsi="仿宋" w:eastAsia="仿宋" w:cs="仿宋"/>
                <w:sz w:val="24"/>
                <w:szCs w:val="24"/>
              </w:rPr>
            </w:pP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437" w:type="pct"/>
            <w:shd w:val="clear" w:color="auto" w:fill="FFFFFF"/>
            <w:vAlign w:val="center"/>
          </w:tcPr>
          <w:p>
            <w:pPr>
              <w:ind w:left="600" w:leftChars="300"/>
              <w:rPr>
                <w:rFonts w:ascii="仿宋" w:hAnsi="仿宋" w:eastAsia="仿宋" w:cs="仿宋"/>
                <w:sz w:val="24"/>
                <w:szCs w:val="24"/>
              </w:rPr>
            </w:pPr>
          </w:p>
        </w:tc>
        <w:tc>
          <w:tcPr>
            <w:tcW w:w="2562" w:type="pct"/>
            <w:shd w:val="clear" w:color="auto" w:fill="FFFFFF"/>
            <w:vAlign w:val="center"/>
          </w:tcPr>
          <w:p>
            <w:pPr>
              <w:ind w:left="600" w:leftChars="300"/>
              <w:rPr>
                <w:rFonts w:ascii="仿宋" w:hAnsi="仿宋" w:eastAsia="仿宋" w:cs="仿宋"/>
                <w:sz w:val="24"/>
                <w:szCs w:val="24"/>
              </w:rPr>
            </w:pPr>
          </w:p>
        </w:tc>
      </w:tr>
    </w:tbl>
    <w:p>
      <w:pPr>
        <w:pStyle w:val="26"/>
        <w:numPr>
          <w:ilvl w:val="0"/>
          <w:numId w:val="3"/>
        </w:numPr>
        <w:spacing w:before="156" w:beforeLines="50" w:after="156" w:afterLines="50" w:line="360" w:lineRule="auto"/>
        <w:ind w:firstLineChars="0"/>
        <w:jc w:val="both"/>
        <w:rPr>
          <w:rFonts w:ascii="楷体" w:hAnsi="楷体" w:eastAsia="楷体" w:cs="仿宋"/>
          <w:b/>
          <w:color w:val="000000"/>
          <w:sz w:val="28"/>
          <w:szCs w:val="28"/>
        </w:rPr>
      </w:pPr>
      <w:r>
        <w:rPr>
          <w:rFonts w:hint="eastAsia" w:ascii="楷体" w:hAnsi="楷体" w:eastAsia="楷体" w:cs="仿宋"/>
          <w:b/>
          <w:color w:val="000000"/>
          <w:sz w:val="28"/>
          <w:szCs w:val="28"/>
        </w:rPr>
        <w:t>公募基金公司推介</w:t>
      </w:r>
    </w:p>
    <w:p>
      <w:pPr>
        <w:spacing w:after="100" w:afterAutospacing="1"/>
        <w:ind w:firstLine="560" w:firstLineChars="200"/>
        <w:rPr>
          <w:rFonts w:ascii="仿宋" w:hAnsi="仿宋" w:eastAsia="仿宋" w:cs="仿宋"/>
          <w:sz w:val="28"/>
          <w:szCs w:val="28"/>
        </w:rPr>
      </w:pPr>
      <w:r>
        <w:rPr>
          <w:rFonts w:hint="eastAsia" w:ascii="仿宋" w:hAnsi="仿宋" w:eastAsia="仿宋" w:cs="仿宋"/>
          <w:sz w:val="28"/>
          <w:szCs w:val="28"/>
        </w:rPr>
        <w:t>本届IAMAC推介就公募基金公司设置六项机构推介项目，请各保险机构负责证券投资基金业务的相关人员填写，填写完毕后，由调查联系人以机构为主体统一在网上系统中完成填报。所填数据为2022年全年数据，数据节点为</w:t>
      </w:r>
      <w:r>
        <w:rPr>
          <w:rFonts w:hint="eastAsia" w:ascii="仿宋" w:hAnsi="仿宋" w:eastAsia="仿宋" w:cs="仿宋"/>
          <w:b/>
          <w:sz w:val="28"/>
          <w:szCs w:val="28"/>
        </w:rPr>
        <w:t>2022年12月31日</w:t>
      </w:r>
      <w:r>
        <w:rPr>
          <w:rFonts w:hint="eastAsia" w:ascii="仿宋" w:hAnsi="仿宋" w:eastAsia="仿宋" w:cs="仿宋"/>
          <w:sz w:val="28"/>
          <w:szCs w:val="28"/>
        </w:rPr>
        <w:t>。各保险机构可根据2022年度公募基金公司开展业务和对其服务等情况进行投票，每项公募基金公司推介</w:t>
      </w:r>
      <w:r>
        <w:rPr>
          <w:rFonts w:hint="eastAsia" w:ascii="仿宋" w:hAnsi="仿宋" w:eastAsia="仿宋" w:cs="仿宋"/>
          <w:b/>
          <w:sz w:val="28"/>
          <w:szCs w:val="28"/>
        </w:rPr>
        <w:t>最多可投5家机构</w:t>
      </w:r>
      <w:r>
        <w:rPr>
          <w:rFonts w:hint="eastAsia" w:ascii="仿宋" w:hAnsi="仿宋" w:eastAsia="仿宋" w:cs="仿宋"/>
          <w:sz w:val="28"/>
          <w:szCs w:val="28"/>
        </w:rPr>
        <w:t>，投票可参考公募</w:t>
      </w:r>
      <w:r>
        <w:rPr>
          <w:rFonts w:ascii="仿宋" w:hAnsi="仿宋" w:eastAsia="仿宋" w:cs="仿宋"/>
          <w:sz w:val="28"/>
          <w:szCs w:val="28"/>
        </w:rPr>
        <w:t>基金公司</w:t>
      </w:r>
      <w:r>
        <w:rPr>
          <w:rFonts w:hint="eastAsia" w:ascii="仿宋" w:hAnsi="仿宋" w:eastAsia="仿宋" w:cs="仿宋"/>
          <w:sz w:val="28"/>
          <w:szCs w:val="28"/>
        </w:rPr>
        <w:t>介绍手册(附件4)。</w:t>
      </w:r>
    </w:p>
    <w:p>
      <w:pPr>
        <w:spacing w:after="100" w:afterAutospacing="1"/>
        <w:ind w:firstLine="562" w:firstLineChars="200"/>
        <w:rPr>
          <w:rFonts w:ascii="仿宋" w:hAnsi="仿宋" w:eastAsia="仿宋" w:cs="仿宋"/>
          <w:b/>
          <w:sz w:val="28"/>
          <w:szCs w:val="28"/>
        </w:rPr>
      </w:pPr>
      <w:r>
        <w:rPr>
          <w:rFonts w:ascii="仿宋" w:hAnsi="仿宋" w:eastAsia="仿宋" w:cs="仿宋"/>
          <w:b/>
          <w:sz w:val="28"/>
          <w:szCs w:val="28"/>
        </w:rPr>
        <w:t>第一部分：保险机构证券投资基金业务相关信息</w:t>
      </w:r>
    </w:p>
    <w:p>
      <w:pPr>
        <w:spacing w:line="360" w:lineRule="auto"/>
        <w:ind w:firstLine="560" w:firstLineChars="200"/>
        <w:rPr>
          <w:rFonts w:ascii="仿宋" w:hAnsi="仿宋" w:eastAsia="仿宋"/>
          <w:b/>
          <w:color w:val="FF0000"/>
          <w:sz w:val="28"/>
          <w:szCs w:val="28"/>
        </w:rPr>
      </w:pPr>
      <w:r>
        <w:rPr>
          <w:rFonts w:ascii="仿宋" w:hAnsi="仿宋" w:eastAsia="仿宋"/>
          <w:sz w:val="28"/>
          <w:szCs w:val="28"/>
        </w:rPr>
        <w:t>1、截至</w:t>
      </w:r>
      <w:r>
        <w:rPr>
          <w:rFonts w:hint="eastAsia" w:ascii="仿宋" w:hAnsi="仿宋" w:eastAsia="仿宋"/>
          <w:sz w:val="28"/>
          <w:szCs w:val="28"/>
        </w:rPr>
        <w:t>2022</w:t>
      </w:r>
      <w:r>
        <w:rPr>
          <w:rFonts w:ascii="仿宋" w:hAnsi="仿宋" w:eastAsia="仿宋"/>
          <w:sz w:val="28"/>
          <w:szCs w:val="28"/>
        </w:rPr>
        <w:t>年末，贵机构证券投资基金的投资规模为____________亿元，占贵机构总资金运用余额/总资产管理规模的_____%；其中，直接投资规模____________亿元</w:t>
      </w:r>
      <w:r>
        <w:rPr>
          <w:rFonts w:hint="eastAsia" w:ascii="仿宋" w:hAnsi="仿宋" w:eastAsia="仿宋"/>
          <w:sz w:val="28"/>
          <w:szCs w:val="28"/>
        </w:rPr>
        <w:t>，</w:t>
      </w:r>
      <w:r>
        <w:rPr>
          <w:rFonts w:ascii="仿宋" w:hAnsi="仿宋" w:eastAsia="仿宋"/>
          <w:sz w:val="28"/>
          <w:szCs w:val="28"/>
        </w:rPr>
        <w:t>委托投资规模____________亿元</w:t>
      </w:r>
      <w:r>
        <w:rPr>
          <w:rFonts w:hint="eastAsia" w:ascii="仿宋" w:hAnsi="仿宋" w:eastAsia="仿宋"/>
          <w:sz w:val="28"/>
          <w:szCs w:val="28"/>
        </w:rPr>
        <w:t>（委托规模包含机构委托保险资产管理公司投资基金规模以及与券商、基金等机构开展的单一资产管理计划业务）</w:t>
      </w:r>
      <w:r>
        <w:rPr>
          <w:rFonts w:ascii="仿宋" w:hAnsi="仿宋" w:eastAsia="仿宋"/>
          <w:sz w:val="28"/>
          <w:szCs w:val="28"/>
        </w:rPr>
        <w:t>。（所填数据为</w:t>
      </w:r>
      <w:r>
        <w:rPr>
          <w:rFonts w:hint="eastAsia" w:ascii="仿宋" w:hAnsi="仿宋" w:eastAsia="仿宋"/>
          <w:sz w:val="28"/>
          <w:szCs w:val="28"/>
        </w:rPr>
        <w:t>2022</w:t>
      </w:r>
      <w:r>
        <w:rPr>
          <w:rFonts w:ascii="仿宋" w:hAnsi="仿宋" w:eastAsia="仿宋"/>
          <w:sz w:val="28"/>
          <w:szCs w:val="28"/>
        </w:rPr>
        <w:t xml:space="preserve">年全年数据） [填空题] </w:t>
      </w:r>
      <w:r>
        <w:rPr>
          <w:rFonts w:ascii="仿宋" w:hAnsi="仿宋" w:eastAsia="仿宋"/>
          <w:b/>
          <w:color w:val="FF0000"/>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2022</w:t>
      </w:r>
      <w:r>
        <w:rPr>
          <w:rFonts w:ascii="仿宋" w:hAnsi="仿宋" w:eastAsia="仿宋"/>
          <w:sz w:val="28"/>
          <w:szCs w:val="28"/>
        </w:rPr>
        <w:t>年，贵机构是否与公募基金公司开展</w:t>
      </w:r>
      <w:r>
        <w:rPr>
          <w:rFonts w:hint="eastAsia" w:ascii="仿宋" w:hAnsi="仿宋" w:eastAsia="仿宋"/>
          <w:sz w:val="28"/>
          <w:szCs w:val="28"/>
        </w:rPr>
        <w:t>单一资产管理计划</w:t>
      </w:r>
      <w:r>
        <w:rPr>
          <w:rFonts w:ascii="仿宋" w:hAnsi="仿宋" w:eastAsia="仿宋"/>
          <w:sz w:val="28"/>
          <w:szCs w:val="28"/>
        </w:rPr>
        <w:t xml:space="preserve">业务？ [单选题] </w:t>
      </w:r>
      <w:r>
        <w:rPr>
          <w:rFonts w:ascii="仿宋" w:hAnsi="仿宋" w:eastAsia="仿宋"/>
          <w:b/>
          <w:color w:val="FF0000"/>
          <w:sz w:val="28"/>
          <w:szCs w:val="28"/>
        </w:rPr>
        <w:t>*</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○是 (请跳至第2.1题)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○否 (请跳至第</w:t>
            </w:r>
            <w:r>
              <w:rPr>
                <w:rFonts w:hint="eastAsia" w:ascii="仿宋" w:hAnsi="仿宋" w:eastAsia="仿宋"/>
                <w:sz w:val="28"/>
                <w:szCs w:val="28"/>
              </w:rPr>
              <w:t>二部分第1</w:t>
            </w:r>
            <w:r>
              <w:rPr>
                <w:rFonts w:ascii="仿宋" w:hAnsi="仿宋" w:eastAsia="仿宋"/>
                <w:sz w:val="28"/>
                <w:szCs w:val="28"/>
              </w:rPr>
              <w:t>题)</w:t>
            </w:r>
          </w:p>
        </w:tc>
      </w:tr>
    </w:tbl>
    <w:p>
      <w:pPr>
        <w:spacing w:line="360" w:lineRule="auto"/>
        <w:ind w:firstLine="560" w:firstLineChars="200"/>
        <w:rPr>
          <w:rFonts w:ascii="仿宋" w:hAnsi="仿宋" w:eastAsia="仿宋"/>
          <w:color w:val="FF0000"/>
          <w:sz w:val="28"/>
          <w:szCs w:val="28"/>
        </w:rPr>
      </w:pPr>
      <w:r>
        <w:rPr>
          <w:rFonts w:ascii="仿宋" w:hAnsi="仿宋" w:eastAsia="仿宋"/>
          <w:sz w:val="28"/>
          <w:szCs w:val="28"/>
        </w:rPr>
        <w:t>2.1 截至</w:t>
      </w:r>
      <w:r>
        <w:rPr>
          <w:rFonts w:hint="eastAsia" w:ascii="仿宋" w:hAnsi="仿宋" w:eastAsia="仿宋"/>
          <w:sz w:val="28"/>
          <w:szCs w:val="28"/>
        </w:rPr>
        <w:t>2022</w:t>
      </w:r>
      <w:r>
        <w:rPr>
          <w:rFonts w:ascii="仿宋" w:hAnsi="仿宋" w:eastAsia="仿宋"/>
          <w:sz w:val="28"/>
          <w:szCs w:val="28"/>
        </w:rPr>
        <w:t>年末，贵机构与公募基金公司开展的</w:t>
      </w:r>
      <w:r>
        <w:rPr>
          <w:rFonts w:hint="eastAsia" w:ascii="仿宋" w:hAnsi="仿宋" w:eastAsia="仿宋"/>
          <w:sz w:val="28"/>
          <w:szCs w:val="28"/>
        </w:rPr>
        <w:t>单一资产管理计划</w:t>
      </w:r>
      <w:r>
        <w:rPr>
          <w:rFonts w:ascii="仿宋" w:hAnsi="仿宋" w:eastAsia="仿宋"/>
          <w:sz w:val="28"/>
          <w:szCs w:val="28"/>
        </w:rPr>
        <w:t>业务规模为</w:t>
      </w:r>
      <w:r>
        <w:rPr>
          <w:rFonts w:eastAsia="仿宋" w:cs="Calibri"/>
          <w:sz w:val="28"/>
          <w:szCs w:val="28"/>
        </w:rPr>
        <w:t> </w:t>
      </w:r>
      <w:r>
        <w:rPr>
          <w:rFonts w:ascii="仿宋" w:hAnsi="仿宋" w:eastAsia="仿宋"/>
          <w:sz w:val="28"/>
          <w:szCs w:val="28"/>
        </w:rPr>
        <w:t>_________亿元。（所填数据为</w:t>
      </w:r>
      <w:r>
        <w:rPr>
          <w:rFonts w:hint="eastAsia" w:ascii="仿宋" w:hAnsi="仿宋" w:eastAsia="仿宋"/>
          <w:sz w:val="28"/>
          <w:szCs w:val="28"/>
        </w:rPr>
        <w:t>2022</w:t>
      </w:r>
      <w:r>
        <w:rPr>
          <w:rFonts w:ascii="仿宋" w:hAnsi="仿宋" w:eastAsia="仿宋"/>
          <w:sz w:val="28"/>
          <w:szCs w:val="28"/>
        </w:rPr>
        <w:t xml:space="preserve">年全年数据） [填空题] </w:t>
      </w:r>
      <w:r>
        <w:rPr>
          <w:rFonts w:ascii="仿宋" w:hAnsi="仿宋" w:eastAsia="仿宋"/>
          <w:color w:val="FF0000"/>
          <w:sz w:val="28"/>
          <w:szCs w:val="28"/>
        </w:rPr>
        <w:t>*</w:t>
      </w:r>
    </w:p>
    <w:p>
      <w:pPr>
        <w:spacing w:after="100" w:afterAutospacing="1"/>
        <w:ind w:firstLine="562" w:firstLineChars="200"/>
        <w:rPr>
          <w:rFonts w:ascii="仿宋" w:hAnsi="仿宋" w:eastAsia="仿宋" w:cs="仿宋"/>
          <w:b/>
          <w:sz w:val="28"/>
          <w:szCs w:val="28"/>
        </w:rPr>
      </w:pPr>
      <w:r>
        <w:rPr>
          <w:rFonts w:ascii="仿宋" w:hAnsi="仿宋" w:eastAsia="仿宋" w:cs="仿宋"/>
          <w:b/>
          <w:sz w:val="28"/>
          <w:szCs w:val="28"/>
        </w:rPr>
        <w:t>第二部分 公募基金公司推介</w:t>
      </w:r>
      <w:r>
        <w:rPr>
          <w:rFonts w:hint="eastAsia" w:ascii="仿宋" w:hAnsi="仿宋" w:eastAsia="仿宋" w:cs="仿宋"/>
          <w:b/>
          <w:sz w:val="28"/>
          <w:szCs w:val="28"/>
        </w:rPr>
        <w:t>调查</w:t>
      </w:r>
      <w:r>
        <w:rPr>
          <w:rFonts w:ascii="仿宋" w:hAnsi="仿宋" w:eastAsia="仿宋" w:cs="仿宋"/>
          <w:b/>
          <w:sz w:val="28"/>
          <w:szCs w:val="28"/>
        </w:rPr>
        <w:t>投票</w:t>
      </w:r>
    </w:p>
    <w:p>
      <w:pPr>
        <w:ind w:firstLine="562" w:firstLineChars="200"/>
        <w:rPr>
          <w:rFonts w:ascii="仿宋" w:hAnsi="仿宋" w:eastAsia="仿宋"/>
          <w:sz w:val="28"/>
          <w:szCs w:val="28"/>
        </w:rPr>
      </w:pPr>
      <w:r>
        <w:rPr>
          <w:rFonts w:ascii="仿宋" w:hAnsi="仿宋" w:eastAsia="仿宋"/>
          <w:b/>
          <w:sz w:val="28"/>
          <w:szCs w:val="28"/>
        </w:rPr>
        <w:t xml:space="preserve">1、最受险资欢迎公募基金公司 [多选题] </w:t>
      </w:r>
      <w:r>
        <w:rPr>
          <w:rFonts w:ascii="仿宋" w:hAnsi="仿宋" w:eastAsia="仿宋"/>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保险机构根据公募基金公司管理保险资金和对其服务等情况进行投票。各保险机构可勾选1至5家机构。</w:t>
      </w:r>
    </w:p>
    <w:tbl>
      <w:tblPr>
        <w:tblStyle w:val="9"/>
        <w:tblW w:w="5437" w:type="pct"/>
        <w:tblInd w:w="-373"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3678"/>
        <w:gridCol w:w="3806"/>
        <w:gridCol w:w="335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□博时基金管理有限公司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□大成基金管理有限公司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□德邦基金管理有限公司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□富国基金管理有限公司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□工银瑞信基金管理有限公司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□国寿安保基金管理有限公司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□华泰柏瑞基金管理有限公司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□汇丰晋信基金管理有限公司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□汇添富基金管理股份有限公司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□嘉实基金管理有限公司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□景顺长城基金管理有限公司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□摩根基金管理（中国）有限公司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□南方基金管理股份有限公司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□鹏华基金管理有限公司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□浦银安盛基金管理有限公司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□前海开源基金管理有限公司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□融通基金管理有限公司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□西部利得基金管理有限公司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□兴证全球基金管理有限公司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□银华基金管理股份有限公司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□招商基金管理有限公司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□中欧基金管理有限公司</w:t>
            </w:r>
          </w:p>
        </w:tc>
        <w:tc>
          <w:tcPr>
            <w:tcW w:w="334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□中融基金管理有限公司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678"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□中信保诚基金管理有限公司</w:t>
            </w:r>
          </w:p>
        </w:tc>
        <w:tc>
          <w:tcPr>
            <w:tcW w:w="380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□中银基金管理有限公司</w:t>
            </w:r>
          </w:p>
        </w:tc>
        <w:tc>
          <w:tcPr>
            <w:tcW w:w="3349" w:type="dxa"/>
            <w:shd w:val="clear" w:color="auto" w:fill="FFFFFF"/>
            <w:vAlign w:val="center"/>
          </w:tcPr>
          <w:p>
            <w:pPr>
              <w:rPr>
                <w:rFonts w:ascii="仿宋" w:hAnsi="仿宋" w:eastAsia="仿宋" w:cs="仿宋"/>
                <w:sz w:val="24"/>
                <w:szCs w:val="24"/>
              </w:rPr>
            </w:pPr>
          </w:p>
        </w:tc>
      </w:tr>
    </w:tbl>
    <w:p/>
    <w:p>
      <w:pPr>
        <w:ind w:firstLine="562" w:firstLineChars="200"/>
        <w:rPr>
          <w:rFonts w:ascii="仿宋" w:hAnsi="仿宋" w:eastAsia="仿宋"/>
          <w:b/>
          <w:color w:val="FF0000"/>
          <w:sz w:val="28"/>
          <w:szCs w:val="28"/>
        </w:rPr>
      </w:pPr>
      <w:r>
        <w:rPr>
          <w:rFonts w:ascii="仿宋" w:hAnsi="仿宋" w:eastAsia="仿宋"/>
          <w:b/>
          <w:sz w:val="28"/>
          <w:szCs w:val="28"/>
        </w:rPr>
        <w:t>2、最受险资欢迎公募基金公司——权益类公募产品业务 [多选题]</w:t>
      </w:r>
      <w:r>
        <w:rPr>
          <w:rFonts w:ascii="仿宋" w:hAnsi="仿宋" w:eastAsia="仿宋"/>
          <w:b/>
          <w:color w:val="FF0000"/>
          <w:sz w:val="28"/>
          <w:szCs w:val="28"/>
        </w:rPr>
        <w:t xml:space="preserve"> *</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保险机构对公募基金公司权益类公募产品业务情况进行投票（权益类公募产品含股票型基金和混合偏股型基金）。各保险机构可勾选1至5家机构。</w:t>
      </w:r>
    </w:p>
    <w:tbl>
      <w:tblPr>
        <w:tblStyle w:val="9"/>
        <w:tblW w:w="5459" w:type="pct"/>
        <w:tblInd w:w="-307"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3497"/>
        <w:gridCol w:w="3680"/>
        <w:gridCol w:w="370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□博时基金管理有限公司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□大成基金管理有限公司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□德邦基金管理有限公司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□富国基金管理有限公司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□工银瑞信基金管理有限公司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□国寿安保基金管理有限公司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□海富通基金管理有限公司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□华商基金管理有限公司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□华泰柏瑞基金管理有限公司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□汇丰晋信基金管理有限公司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□汇添富基金管理股份有限公司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□嘉实基金管理有限公司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□建信基金管理有限责任公司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□景顺长城基金管理有限公司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□摩根基金管理（中国）有限公司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□南方基金管理股份有限公司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□鹏华基金管理有限公司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□浦银安盛基金管理有限公司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□前海开源基金管理有限公司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□融通基金管理有限公司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□西部利得基金管理有限公司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□兴证全球基金管理有限公司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□银华基金管理股份有限公司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□招商基金管理有限公司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□中欧基金管理有限公司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07"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□中融基金管理有限公司</w:t>
            </w:r>
          </w:p>
        </w:tc>
        <w:tc>
          <w:tcPr>
            <w:tcW w:w="169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□中信保诚基金管理有限公司</w:t>
            </w:r>
          </w:p>
        </w:tc>
        <w:tc>
          <w:tcPr>
            <w:tcW w:w="17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□中银基金管理有限公司</w:t>
            </w:r>
          </w:p>
        </w:tc>
      </w:tr>
    </w:tbl>
    <w:p>
      <w:pPr>
        <w:rPr>
          <w:rFonts w:ascii="仿宋" w:hAnsi="仿宋" w:eastAsia="仿宋" w:cs="仿宋"/>
          <w:sz w:val="24"/>
          <w:szCs w:val="24"/>
        </w:rPr>
      </w:pPr>
    </w:p>
    <w:p>
      <w:pPr>
        <w:ind w:firstLine="562" w:firstLineChars="200"/>
        <w:rPr>
          <w:rFonts w:ascii="仿宋" w:hAnsi="仿宋" w:eastAsia="仿宋"/>
          <w:b/>
          <w:color w:val="FF0000"/>
          <w:sz w:val="28"/>
          <w:szCs w:val="28"/>
        </w:rPr>
      </w:pPr>
      <w:r>
        <w:rPr>
          <w:rFonts w:ascii="仿宋" w:hAnsi="仿宋" w:eastAsia="仿宋"/>
          <w:b/>
          <w:sz w:val="28"/>
          <w:szCs w:val="28"/>
        </w:rPr>
        <w:t xml:space="preserve">3、最受险资欢迎公募基金公司——固收类公募产品业务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保险机构对公募基金公司固定收益类公募产品业务情况进行投票（固定收益类公募产品包括债券型基金和混合偏债型基金）。各保险机构可勾选1至5家机构。</w:t>
      </w:r>
    </w:p>
    <w:tbl>
      <w:tblPr>
        <w:tblStyle w:val="9"/>
        <w:tblW w:w="5363" w:type="pct"/>
        <w:tblInd w:w="-229"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3676"/>
        <w:gridCol w:w="3386"/>
        <w:gridCol w:w="362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□博时基金管理有限公司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□大成基金管理有限公司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□德邦基金管理有限公司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□富国基金管理有限公司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□工银瑞信基金管理有限公司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□国寿安保基金管理有限公司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□华泰柏瑞基金管理有限公司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□汇丰晋信基金管理有限公司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□汇添富基金管理股份有限公司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□嘉实基金管理有限公司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□景顺长城基金管理有限公司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□南方基金管理股份有限公司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□鹏华基金管理有限公司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□浦银安盛基金管理有限公司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□前海开源基金管理有限公司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□太平基金管理有限公司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□天弘基金管理有限公司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□西部利得基金管理有限公司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□兴证全球基金管理有限公司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□银华基金管理股份有限公司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□招商基金管理有限公司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□中欧基金管理有限公司</w:t>
            </w:r>
          </w:p>
        </w:tc>
        <w:tc>
          <w:tcPr>
            <w:tcW w:w="1695"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□中融基金管理有限公司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72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□中信保诚基金管理有限公司</w:t>
            </w:r>
          </w:p>
        </w:tc>
        <w:tc>
          <w:tcPr>
            <w:tcW w:w="1584"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□中银基金管理有限公司</w:t>
            </w:r>
          </w:p>
        </w:tc>
        <w:tc>
          <w:tcPr>
            <w:tcW w:w="1695" w:type="pct"/>
            <w:shd w:val="clear" w:color="auto" w:fill="FFFFFF"/>
            <w:vAlign w:val="center"/>
          </w:tcPr>
          <w:p>
            <w:pPr>
              <w:rPr>
                <w:rFonts w:ascii="仿宋" w:hAnsi="仿宋" w:eastAsia="仿宋" w:cs="仿宋"/>
                <w:sz w:val="24"/>
                <w:szCs w:val="24"/>
              </w:rPr>
            </w:pPr>
          </w:p>
        </w:tc>
      </w:tr>
    </w:tbl>
    <w:p>
      <w:pPr>
        <w:ind w:firstLine="562" w:firstLineChars="200"/>
        <w:rPr>
          <w:rFonts w:ascii="仿宋" w:hAnsi="仿宋" w:eastAsia="仿宋"/>
          <w:b/>
          <w:color w:val="FF0000"/>
          <w:sz w:val="28"/>
          <w:szCs w:val="28"/>
        </w:rPr>
      </w:pPr>
      <w:r>
        <w:rPr>
          <w:rFonts w:ascii="仿宋" w:hAnsi="仿宋" w:eastAsia="仿宋"/>
          <w:b/>
          <w:sz w:val="28"/>
          <w:szCs w:val="28"/>
        </w:rPr>
        <w:t>4、最受险资欢迎公募基金公司——</w:t>
      </w:r>
      <w:r>
        <w:rPr>
          <w:rFonts w:hint="eastAsia" w:ascii="仿宋" w:hAnsi="仿宋" w:eastAsia="仿宋"/>
          <w:b/>
          <w:sz w:val="28"/>
          <w:szCs w:val="28"/>
        </w:rPr>
        <w:t>单一资产管理计划</w:t>
      </w:r>
      <w:r>
        <w:rPr>
          <w:rFonts w:ascii="仿宋" w:hAnsi="仿宋" w:eastAsia="仿宋"/>
          <w:b/>
          <w:sz w:val="28"/>
          <w:szCs w:val="28"/>
        </w:rPr>
        <w:t xml:space="preserve">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hint="eastAsia" w:ascii="仿宋" w:hAnsi="仿宋" w:eastAsia="仿宋"/>
          <w:color w:val="999999"/>
          <w:sz w:val="24"/>
          <w:szCs w:val="24"/>
        </w:rPr>
        <w:t>保险机构对公募基金公司单一资产管理计划业务情况进行投票</w:t>
      </w:r>
      <w:r>
        <w:rPr>
          <w:rFonts w:ascii="仿宋" w:hAnsi="仿宋" w:eastAsia="仿宋"/>
          <w:color w:val="999999"/>
          <w:sz w:val="24"/>
          <w:szCs w:val="24"/>
        </w:rPr>
        <w:t>。各保险机构可勾选1至5家机构。</w:t>
      </w:r>
    </w:p>
    <w:tbl>
      <w:tblPr>
        <w:tblStyle w:val="9"/>
        <w:tblW w:w="5339" w:type="pct"/>
        <w:tblInd w:w="-173"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3803"/>
        <w:gridCol w:w="3415"/>
        <w:gridCol w:w="3419"/>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□博时基金管理有限公司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□大成基金管理有限公司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□富国基金管理有限公司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□工银瑞信基金管理有限公司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□海富通基金管理有限公司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□华泰柏瑞基金管理有限公司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□汇丰晋信基金管理有限公司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□汇添富基金管理股份有限公司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□嘉实基金管理有限公司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□景顺长城基金管理有限公司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□南方基金管理股份有限公司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□鹏华基金管理有限公司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□浦银安盛基金管理有限公司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□前海开源基金管理有限公司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□天弘基金管理有限公司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□兴证全球基金管理有限公司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□银华基金管理股份有限公司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□中欧基金管理有限公司</w:t>
            </w:r>
          </w:p>
        </w:tc>
        <w:tc>
          <w:tcPr>
            <w:tcW w:w="3419"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□中融基金管理有限公司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80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□中信保诚基金管理有限公司</w:t>
            </w:r>
          </w:p>
        </w:tc>
        <w:tc>
          <w:tcPr>
            <w:tcW w:w="341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□中银基金管理有限公司</w:t>
            </w:r>
          </w:p>
        </w:tc>
        <w:tc>
          <w:tcPr>
            <w:tcW w:w="3419" w:type="dxa"/>
            <w:shd w:val="clear" w:color="auto" w:fill="FFFFFF"/>
            <w:vAlign w:val="center"/>
          </w:tcPr>
          <w:p>
            <w:pPr>
              <w:rPr>
                <w:rFonts w:ascii="仿宋" w:hAnsi="仿宋" w:eastAsia="仿宋" w:cs="仿宋"/>
                <w:sz w:val="24"/>
                <w:szCs w:val="24"/>
              </w:rPr>
            </w:pPr>
          </w:p>
        </w:tc>
      </w:tr>
    </w:tbl>
    <w:p>
      <w:pPr>
        <w:ind w:firstLine="562" w:firstLineChars="200"/>
        <w:rPr>
          <w:rFonts w:ascii="仿宋" w:hAnsi="仿宋" w:eastAsia="仿宋"/>
          <w:b/>
          <w:color w:val="FF0000"/>
          <w:sz w:val="28"/>
          <w:szCs w:val="28"/>
        </w:rPr>
      </w:pPr>
      <w:r>
        <w:rPr>
          <w:rFonts w:ascii="仿宋" w:hAnsi="仿宋" w:eastAsia="仿宋"/>
          <w:b/>
          <w:sz w:val="28"/>
          <w:szCs w:val="28"/>
        </w:rPr>
        <w:t xml:space="preserve">5、最受险资欢迎公募基金公司——销售服务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保险机构对公募基金公司服务情况进行投票。各保险机构可勾选1至5家机构。</w:t>
      </w:r>
    </w:p>
    <w:tbl>
      <w:tblPr>
        <w:tblStyle w:val="9"/>
        <w:tblW w:w="5566" w:type="pct"/>
        <w:tblInd w:w="-184"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3450"/>
        <w:gridCol w:w="3798"/>
        <w:gridCol w:w="3843"/>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□博时基金管理有限公司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□大成基金管理有限公司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□德邦基金管理有限公司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□富国基金管理有限公司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□工银瑞信基金管理有限公司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□国寿安保基金管理有限公司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□海富通基金管理有限公司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□华商基金管理有限公司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□华泰柏瑞基金管理有限公司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□汇丰晋信基金管理有限公司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□汇添富基金管理股份有限公司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□嘉实基金管理有限公司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□建信基金管理有限责任公司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□景顺长城基金管理有限公司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□摩根基金管理（中国）有限公司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□南方基金管理股份有限公司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□鹏华基金管理有限公司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□浦银安盛基金管理有限公司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□前海开源基金管理有限公司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□天弘基金管理有限公司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□西部利得基金管理有限公司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□兴证全球基金管理有限公司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□银华基金管理股份有限公司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□招商基金管理有限公司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□中欧基金管理有限公司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3412"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□中融基金管理有限公司</w:t>
            </w:r>
          </w:p>
        </w:tc>
        <w:tc>
          <w:tcPr>
            <w:tcW w:w="375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□中信保诚基金管理有限公司</w:t>
            </w:r>
          </w:p>
        </w:tc>
        <w:tc>
          <w:tcPr>
            <w:tcW w:w="3800"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□中银基金管理有限公司</w:t>
            </w:r>
          </w:p>
        </w:tc>
      </w:tr>
    </w:tbl>
    <w:p>
      <w:pPr>
        <w:ind w:firstLine="562" w:firstLineChars="200"/>
        <w:rPr>
          <w:rFonts w:ascii="仿宋" w:hAnsi="仿宋" w:eastAsia="仿宋"/>
          <w:b/>
          <w:color w:val="FF0000"/>
          <w:sz w:val="28"/>
          <w:szCs w:val="28"/>
        </w:rPr>
      </w:pPr>
      <w:r>
        <w:rPr>
          <w:rFonts w:ascii="仿宋" w:hAnsi="仿宋" w:eastAsia="仿宋"/>
          <w:b/>
          <w:sz w:val="28"/>
          <w:szCs w:val="28"/>
        </w:rPr>
        <w:t xml:space="preserve">6、最具进取公募基金公司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w:t>
      </w:r>
      <w:r>
        <w:rPr>
          <w:rFonts w:hint="eastAsia" w:ascii="仿宋" w:hAnsi="仿宋" w:eastAsia="仿宋"/>
          <w:color w:val="999999"/>
          <w:sz w:val="24"/>
          <w:szCs w:val="24"/>
        </w:rPr>
        <w:t>2022</w:t>
      </w:r>
      <w:r>
        <w:rPr>
          <w:rFonts w:ascii="仿宋" w:hAnsi="仿宋" w:eastAsia="仿宋"/>
          <w:color w:val="999999"/>
          <w:sz w:val="24"/>
          <w:szCs w:val="24"/>
        </w:rPr>
        <w:t>年度管理保险资金和对其服务等情况较上一年度进步最大的公募基金公司进行投票。各保险机构可勾选1至5家机构。</w:t>
      </w:r>
    </w:p>
    <w:tbl>
      <w:tblPr>
        <w:tblStyle w:val="9"/>
        <w:tblW w:w="5570" w:type="pct"/>
        <w:tblInd w:w="-229"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3666"/>
        <w:gridCol w:w="3788"/>
        <w:gridCol w:w="3644"/>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□博时基金管理有限公司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□大成基金管理有限公司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□德邦基金管理有限公司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□工银瑞信基金管理有限公司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□海富通基金管理有限公司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□华泰柏瑞基金管理有限公司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□汇丰晋信基金管理有限公司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□汇添富基金管理股份有限公司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□嘉实基金管理有限公司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□建信基金管理有限责任公司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□景顺长城基金管理有限公司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□摩根基金管理（中国）有限公司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□南方基金管理股份有限公司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□鹏华基金管理有限公司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□浦银安盛基金管理有限公司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□前海开源基金管理有限公司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□融通基金管理有限公司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□太平基金管理有限公司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□兴证全球基金管理有限公司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□银华基金管理股份有限公司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□招商基金管理有限公司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□中欧基金管理有限公司</w:t>
            </w:r>
          </w:p>
        </w:tc>
        <w:tc>
          <w:tcPr>
            <w:tcW w:w="164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□中融基金管理有限公司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1651"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□中信保诚基金管理有限公司</w:t>
            </w:r>
          </w:p>
        </w:tc>
        <w:tc>
          <w:tcPr>
            <w:tcW w:w="1706"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□中银基金管理有限公司</w:t>
            </w:r>
          </w:p>
        </w:tc>
        <w:tc>
          <w:tcPr>
            <w:tcW w:w="1641" w:type="pct"/>
            <w:shd w:val="clear" w:color="auto" w:fill="FFFFFF"/>
            <w:vAlign w:val="center"/>
          </w:tcPr>
          <w:p>
            <w:pPr>
              <w:rPr>
                <w:rFonts w:ascii="仿宋" w:hAnsi="仿宋" w:eastAsia="仿宋" w:cs="仿宋"/>
                <w:sz w:val="24"/>
                <w:szCs w:val="24"/>
              </w:rPr>
            </w:pPr>
          </w:p>
        </w:tc>
      </w:tr>
    </w:tbl>
    <w:p>
      <w:pPr>
        <w:pStyle w:val="26"/>
        <w:spacing w:before="156" w:beforeLines="50" w:after="156" w:afterLines="50" w:line="360" w:lineRule="auto"/>
        <w:ind w:firstLine="0" w:firstLineChars="0"/>
        <w:jc w:val="both"/>
        <w:rPr>
          <w:rFonts w:ascii="楷体" w:hAnsi="楷体" w:eastAsia="楷体"/>
          <w:color w:val="000000"/>
          <w:sz w:val="32"/>
          <w:szCs w:val="28"/>
        </w:rPr>
      </w:pPr>
    </w:p>
    <w:p>
      <w:pPr>
        <w:pStyle w:val="26"/>
        <w:numPr>
          <w:ilvl w:val="0"/>
          <w:numId w:val="3"/>
        </w:numPr>
        <w:spacing w:before="156" w:beforeLines="50" w:after="156" w:afterLines="50" w:line="360" w:lineRule="auto"/>
        <w:ind w:firstLineChars="0"/>
        <w:jc w:val="both"/>
        <w:rPr>
          <w:rFonts w:ascii="楷体" w:hAnsi="楷体" w:eastAsia="楷体"/>
          <w:color w:val="000000"/>
          <w:sz w:val="28"/>
          <w:szCs w:val="28"/>
        </w:rPr>
      </w:pPr>
      <w:r>
        <w:rPr>
          <w:rFonts w:hint="eastAsia" w:ascii="楷体" w:hAnsi="楷体" w:eastAsia="楷体"/>
          <w:color w:val="000000"/>
          <w:sz w:val="32"/>
          <w:szCs w:val="28"/>
        </w:rPr>
        <w:t xml:space="preserve"> </w:t>
      </w:r>
      <w:r>
        <w:rPr>
          <w:rFonts w:hint="eastAsia" w:ascii="楷体" w:hAnsi="楷体" w:eastAsia="楷体"/>
          <w:color w:val="000000"/>
          <w:sz w:val="28"/>
          <w:szCs w:val="28"/>
        </w:rPr>
        <w:t>期货公司推介</w:t>
      </w:r>
    </w:p>
    <w:p>
      <w:pPr>
        <w:spacing w:after="100" w:afterAutospacing="1"/>
        <w:ind w:firstLine="560" w:firstLineChars="200"/>
        <w:rPr>
          <w:rFonts w:ascii="仿宋" w:hAnsi="仿宋" w:eastAsia="仿宋"/>
          <w:sz w:val="28"/>
          <w:szCs w:val="28"/>
        </w:rPr>
      </w:pPr>
      <w:r>
        <w:rPr>
          <w:rFonts w:hint="eastAsia" w:ascii="仿宋" w:hAnsi="仿宋" w:eastAsia="仿宋"/>
          <w:sz w:val="28"/>
          <w:szCs w:val="28"/>
        </w:rPr>
        <w:t>本届IAMAC推介就期货公司设置四项机构推介项目，请各保险机构负责衍生品运用的相关人员填写，若保险机构未开展衍生品投资业务，可自主选择是否参与期货公司推介的调查投票。填写完毕后，由调查联系人以机构为主体统一在网上系统中完成填报。所填数据为2022年全年数据，数据节点为</w:t>
      </w:r>
      <w:r>
        <w:rPr>
          <w:rFonts w:hint="eastAsia" w:ascii="仿宋" w:hAnsi="仿宋" w:eastAsia="仿宋"/>
          <w:b/>
          <w:sz w:val="28"/>
          <w:szCs w:val="28"/>
        </w:rPr>
        <w:t>2022年12月31日</w:t>
      </w:r>
      <w:r>
        <w:rPr>
          <w:rFonts w:hint="eastAsia" w:ascii="仿宋" w:hAnsi="仿宋" w:eastAsia="仿宋"/>
          <w:sz w:val="28"/>
          <w:szCs w:val="28"/>
        </w:rPr>
        <w:t>。各保险机构可根据2022年度期货公司为其提供期货业务支持和服务等情况进行投票，每项期货公司推介</w:t>
      </w:r>
      <w:r>
        <w:rPr>
          <w:rFonts w:hint="eastAsia" w:ascii="仿宋" w:hAnsi="仿宋" w:eastAsia="仿宋" w:cs="仿宋"/>
          <w:b/>
          <w:sz w:val="28"/>
          <w:szCs w:val="28"/>
        </w:rPr>
        <w:t>最多可投</w:t>
      </w:r>
      <w:r>
        <w:rPr>
          <w:rFonts w:ascii="仿宋" w:hAnsi="仿宋" w:eastAsia="仿宋" w:cs="仿宋"/>
          <w:b/>
          <w:sz w:val="28"/>
          <w:szCs w:val="28"/>
        </w:rPr>
        <w:t>3</w:t>
      </w:r>
      <w:r>
        <w:rPr>
          <w:rFonts w:hint="eastAsia" w:ascii="仿宋" w:hAnsi="仿宋" w:eastAsia="仿宋" w:cs="仿宋"/>
          <w:b/>
          <w:sz w:val="28"/>
          <w:szCs w:val="28"/>
        </w:rPr>
        <w:t>家机构</w:t>
      </w:r>
      <w:r>
        <w:rPr>
          <w:rFonts w:hint="eastAsia" w:ascii="仿宋" w:hAnsi="仿宋" w:eastAsia="仿宋"/>
          <w:sz w:val="28"/>
          <w:szCs w:val="28"/>
        </w:rPr>
        <w:t>，投票可参考期货公司介绍手册（附件5）。</w:t>
      </w:r>
    </w:p>
    <w:p>
      <w:pPr>
        <w:spacing w:after="100" w:afterAutospacing="1"/>
        <w:ind w:firstLine="562" w:firstLineChars="200"/>
        <w:rPr>
          <w:rFonts w:ascii="仿宋" w:hAnsi="仿宋" w:eastAsia="仿宋" w:cs="仿宋"/>
          <w:b/>
          <w:sz w:val="28"/>
          <w:szCs w:val="28"/>
        </w:rPr>
      </w:pPr>
      <w:r>
        <w:rPr>
          <w:rFonts w:ascii="仿宋" w:hAnsi="仿宋" w:eastAsia="仿宋" w:cs="仿宋"/>
          <w:b/>
          <w:sz w:val="28"/>
          <w:szCs w:val="28"/>
        </w:rPr>
        <w:t>第一部分：保险机构衍生品运用相关信息</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1、贵机构是否已开展衍生品业务？ [单选题] </w:t>
      </w:r>
      <w:r>
        <w:rPr>
          <w:rFonts w:ascii="仿宋" w:hAnsi="仿宋" w:eastAsia="仿宋"/>
          <w:color w:val="FF0000"/>
          <w:sz w:val="28"/>
          <w:szCs w:val="28"/>
        </w:rPr>
        <w:t>*</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○已开展 (请跳至第2</w:t>
            </w:r>
            <w:r>
              <w:rPr>
                <w:rFonts w:hint="eastAsia" w:ascii="仿宋" w:hAnsi="仿宋" w:eastAsia="仿宋"/>
                <w:sz w:val="28"/>
                <w:szCs w:val="28"/>
              </w:rPr>
              <w:t>.</w:t>
            </w:r>
            <w:r>
              <w:rPr>
                <w:rFonts w:ascii="仿宋" w:hAnsi="仿宋" w:eastAsia="仿宋"/>
                <w:sz w:val="28"/>
                <w:szCs w:val="28"/>
              </w:rPr>
              <w:t>1题)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○未开展，参与期货公司推介投票 (请跳至第</w:t>
            </w:r>
            <w:r>
              <w:rPr>
                <w:rFonts w:hint="eastAsia" w:ascii="仿宋" w:hAnsi="仿宋" w:eastAsia="仿宋"/>
                <w:sz w:val="28"/>
                <w:szCs w:val="28"/>
              </w:rPr>
              <w:t>二部分第1</w:t>
            </w:r>
            <w:r>
              <w:rPr>
                <w:rFonts w:ascii="仿宋" w:hAnsi="仿宋" w:eastAsia="仿宋"/>
                <w:sz w:val="28"/>
                <w:szCs w:val="28"/>
              </w:rPr>
              <w:t>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○未开展，不参与期货公司推介投票 (</w:t>
            </w:r>
            <w:r>
              <w:rPr>
                <w:rFonts w:hint="eastAsia" w:ascii="仿宋" w:hAnsi="仿宋" w:eastAsia="仿宋"/>
                <w:sz w:val="28"/>
                <w:szCs w:val="28"/>
              </w:rPr>
              <w:t>如勾选此项，将不参与下述此类推介投票</w:t>
            </w:r>
            <w:r>
              <w:rPr>
                <w:rFonts w:ascii="仿宋" w:hAnsi="仿宋" w:eastAsia="仿宋"/>
                <w:sz w:val="28"/>
                <w:szCs w:val="28"/>
              </w:rPr>
              <w:t>)</w:t>
            </w:r>
          </w:p>
        </w:tc>
      </w:tr>
    </w:tbl>
    <w:p>
      <w:pPr>
        <w:spacing w:line="360" w:lineRule="auto"/>
        <w:ind w:firstLine="560" w:firstLineChars="200"/>
        <w:rPr>
          <w:rFonts w:ascii="仿宋" w:hAnsi="仿宋" w:eastAsia="仿宋"/>
          <w:sz w:val="28"/>
          <w:szCs w:val="28"/>
        </w:rPr>
      </w:pPr>
      <w:r>
        <w:rPr>
          <w:rFonts w:ascii="仿宋" w:hAnsi="仿宋" w:eastAsia="仿宋"/>
          <w:sz w:val="28"/>
          <w:szCs w:val="28"/>
        </w:rPr>
        <w:t>2.1 截至</w:t>
      </w:r>
      <w:r>
        <w:rPr>
          <w:rFonts w:hint="eastAsia" w:ascii="仿宋" w:hAnsi="仿宋" w:eastAsia="仿宋"/>
          <w:sz w:val="28"/>
          <w:szCs w:val="28"/>
        </w:rPr>
        <w:t>2022</w:t>
      </w:r>
      <w:r>
        <w:rPr>
          <w:rFonts w:ascii="仿宋" w:hAnsi="仿宋" w:eastAsia="仿宋"/>
          <w:sz w:val="28"/>
          <w:szCs w:val="28"/>
        </w:rPr>
        <w:t>年末，贵机构衍生品合约价值为____________亿元；其中，股指期货合约价值为____________亿元，国债期货合约价值为____________亿元，其他衍生品合约价值为____________亿元。（所填数据为</w:t>
      </w:r>
      <w:r>
        <w:rPr>
          <w:rFonts w:hint="eastAsia" w:ascii="仿宋" w:hAnsi="仿宋" w:eastAsia="仿宋"/>
          <w:sz w:val="28"/>
          <w:szCs w:val="28"/>
        </w:rPr>
        <w:t>2022</w:t>
      </w:r>
      <w:r>
        <w:rPr>
          <w:rFonts w:ascii="仿宋" w:hAnsi="仿宋" w:eastAsia="仿宋"/>
          <w:sz w:val="28"/>
          <w:szCs w:val="28"/>
        </w:rPr>
        <w:t xml:space="preserve">年全年数据） [填空题] </w:t>
      </w:r>
      <w:r>
        <w:rPr>
          <w:rFonts w:ascii="仿宋" w:hAnsi="仿宋" w:eastAsia="仿宋"/>
          <w:color w:val="FF0000"/>
          <w:sz w:val="28"/>
          <w:szCs w:val="28"/>
        </w:rPr>
        <w:t>*</w:t>
      </w:r>
    </w:p>
    <w:p/>
    <w:p>
      <w:pPr>
        <w:spacing w:after="100" w:afterAutospacing="1"/>
        <w:ind w:firstLine="562" w:firstLineChars="200"/>
        <w:rPr>
          <w:rFonts w:ascii="仿宋" w:hAnsi="仿宋" w:eastAsia="仿宋" w:cs="仿宋"/>
          <w:b/>
          <w:sz w:val="28"/>
          <w:szCs w:val="28"/>
        </w:rPr>
      </w:pPr>
      <w:r>
        <w:rPr>
          <w:rFonts w:ascii="仿宋" w:hAnsi="仿宋" w:eastAsia="仿宋" w:cs="仿宋"/>
          <w:b/>
          <w:sz w:val="28"/>
          <w:szCs w:val="28"/>
        </w:rPr>
        <w:t>第二部分 期货公司推介</w:t>
      </w:r>
      <w:r>
        <w:rPr>
          <w:rFonts w:hint="eastAsia" w:ascii="仿宋" w:hAnsi="仿宋" w:eastAsia="仿宋" w:cs="仿宋"/>
          <w:b/>
          <w:sz w:val="28"/>
          <w:szCs w:val="28"/>
        </w:rPr>
        <w:t>调查</w:t>
      </w:r>
      <w:r>
        <w:rPr>
          <w:rFonts w:ascii="仿宋" w:hAnsi="仿宋" w:eastAsia="仿宋" w:cs="仿宋"/>
          <w:b/>
          <w:sz w:val="28"/>
          <w:szCs w:val="28"/>
        </w:rPr>
        <w:t>投票</w:t>
      </w:r>
    </w:p>
    <w:p>
      <w:pPr>
        <w:ind w:firstLine="562" w:firstLineChars="200"/>
        <w:rPr>
          <w:rFonts w:ascii="仿宋" w:hAnsi="仿宋" w:eastAsia="仿宋"/>
          <w:b/>
          <w:color w:val="FF0000"/>
          <w:sz w:val="28"/>
          <w:szCs w:val="28"/>
        </w:rPr>
      </w:pPr>
      <w:r>
        <w:rPr>
          <w:rFonts w:ascii="仿宋" w:hAnsi="仿宋" w:eastAsia="仿宋"/>
          <w:b/>
          <w:sz w:val="28"/>
          <w:szCs w:val="28"/>
        </w:rPr>
        <w:t>1、最受险资欢迎期货公司 [多选题]</w:t>
      </w:r>
      <w:r>
        <w:rPr>
          <w:rFonts w:ascii="仿宋" w:hAnsi="仿宋" w:eastAsia="仿宋"/>
          <w:b/>
          <w:color w:val="FF0000"/>
          <w:sz w:val="28"/>
          <w:szCs w:val="28"/>
        </w:rPr>
        <w:t xml:space="preserve"> *</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保险机构根据期货公司为其提供期货业务支持和服务等情况进行投票。各保险机构可勾选1至3家机构。</w:t>
      </w:r>
    </w:p>
    <w:tbl>
      <w:tblPr>
        <w:tblStyle w:val="9"/>
        <w:tblW w:w="4441" w:type="pct"/>
        <w:tblInd w:w="627"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424"/>
        <w:gridCol w:w="4424"/>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□方正中期期货有限公司</w:t>
            </w:r>
          </w:p>
        </w:tc>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□国泰君安期货有限公司</w:t>
            </w:r>
          </w:p>
        </w:tc>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□海通期货股份有限公司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□华泰期货有限公司</w:t>
            </w:r>
          </w:p>
        </w:tc>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□上海东证期货有限公司</w:t>
            </w:r>
          </w:p>
        </w:tc>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□申银万国期货有限公司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□新湖期货股份有限公司</w:t>
            </w:r>
          </w:p>
        </w:tc>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□银河期货有限公司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□中粮期货有限公司</w:t>
            </w:r>
          </w:p>
        </w:tc>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□中泰期货股份有限公司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5"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□中信期货有限公司</w:t>
            </w:r>
          </w:p>
        </w:tc>
        <w:tc>
          <w:tcPr>
            <w:tcW w:w="4425" w:type="dxa"/>
            <w:shd w:val="clear" w:color="auto" w:fill="FFFFFF"/>
            <w:vAlign w:val="center"/>
          </w:tcPr>
          <w:p>
            <w:pPr>
              <w:rPr>
                <w:rFonts w:ascii="仿宋" w:hAnsi="仿宋" w:eastAsia="仿宋" w:cs="仿宋"/>
                <w:sz w:val="24"/>
                <w:szCs w:val="24"/>
              </w:rPr>
            </w:pPr>
          </w:p>
        </w:tc>
      </w:tr>
    </w:tbl>
    <w:p>
      <w:pPr>
        <w:ind w:firstLine="562" w:firstLineChars="200"/>
        <w:rPr>
          <w:rFonts w:ascii="仿宋" w:hAnsi="仿宋" w:eastAsia="仿宋"/>
          <w:b/>
          <w:color w:val="FF0000"/>
          <w:sz w:val="28"/>
          <w:szCs w:val="28"/>
        </w:rPr>
      </w:pPr>
      <w:r>
        <w:rPr>
          <w:rFonts w:ascii="仿宋" w:hAnsi="仿宋" w:eastAsia="仿宋"/>
          <w:b/>
          <w:sz w:val="28"/>
          <w:szCs w:val="28"/>
        </w:rPr>
        <w:t xml:space="preserve">2、最受险资欢迎期货公司——股指期货业务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保险机构对期货公司股指期货业务研究、服务等情况进行调查投票。各保险机构可勾选1至3家机构。</w:t>
      </w:r>
    </w:p>
    <w:tbl>
      <w:tblPr>
        <w:tblStyle w:val="9"/>
        <w:tblW w:w="4442" w:type="pct"/>
        <w:tblInd w:w="66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425"/>
        <w:gridCol w:w="4425"/>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□广发期货有限公司</w:t>
            </w:r>
          </w:p>
        </w:tc>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□国泰君安期货有限公司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□海通期货股份有限公司</w:t>
            </w:r>
          </w:p>
        </w:tc>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□平安期货有限公司</w:t>
            </w:r>
          </w:p>
        </w:tc>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□上海东证期货有限公司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□申银万国期货有限公司</w:t>
            </w:r>
          </w:p>
        </w:tc>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□新湖期货股份有限公司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□银河期货有限公司</w:t>
            </w:r>
          </w:p>
        </w:tc>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□中粮期货有限公司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6"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□中信期货有限公司</w:t>
            </w:r>
          </w:p>
        </w:tc>
        <w:tc>
          <w:tcPr>
            <w:tcW w:w="4426" w:type="dxa"/>
            <w:shd w:val="clear" w:color="auto" w:fill="FFFFFF"/>
            <w:vAlign w:val="center"/>
          </w:tcPr>
          <w:p>
            <w:pPr>
              <w:rPr>
                <w:rFonts w:ascii="仿宋" w:hAnsi="仿宋" w:eastAsia="仿宋" w:cs="仿宋"/>
                <w:sz w:val="24"/>
                <w:szCs w:val="24"/>
              </w:rPr>
            </w:pPr>
          </w:p>
        </w:tc>
      </w:tr>
    </w:tbl>
    <w:p>
      <w:pPr>
        <w:ind w:firstLine="562" w:firstLineChars="200"/>
        <w:rPr>
          <w:rFonts w:ascii="仿宋" w:hAnsi="仿宋" w:eastAsia="仿宋"/>
          <w:b/>
          <w:color w:val="FF0000"/>
          <w:sz w:val="28"/>
          <w:szCs w:val="28"/>
        </w:rPr>
      </w:pPr>
      <w:r>
        <w:rPr>
          <w:rFonts w:ascii="仿宋" w:hAnsi="仿宋" w:eastAsia="仿宋"/>
          <w:b/>
          <w:sz w:val="28"/>
          <w:szCs w:val="28"/>
        </w:rPr>
        <w:t xml:space="preserve">3、最受险资欢迎期货公司——国债期货业务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保险机构对期货公司国债期货业务研究、服务等情况进行投票。各保险机构可勾选1至3家机构。</w:t>
      </w:r>
    </w:p>
    <w:tbl>
      <w:tblPr>
        <w:tblStyle w:val="9"/>
        <w:tblW w:w="5000" w:type="pct"/>
        <w:tblInd w:w="649"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981"/>
        <w:gridCol w:w="498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□方正中期期货有限公司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□国泰君安期货有限公司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□海通期货股份有限公司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□上海东证期货有限公司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□申银万国期货有限公司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□新湖期货股份有限公司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□银河期货有限公司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□中粮期货有限公司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□中信期货有限公司</w:t>
            </w:r>
          </w:p>
        </w:tc>
      </w:tr>
    </w:tbl>
    <w:p>
      <w:pPr>
        <w:ind w:firstLine="562" w:firstLineChars="200"/>
        <w:rPr>
          <w:rFonts w:ascii="仿宋" w:hAnsi="仿宋" w:eastAsia="仿宋"/>
          <w:b/>
          <w:color w:val="FF0000"/>
          <w:sz w:val="28"/>
          <w:szCs w:val="28"/>
        </w:rPr>
      </w:pPr>
      <w:r>
        <w:rPr>
          <w:rFonts w:ascii="仿宋" w:hAnsi="仿宋" w:eastAsia="仿宋"/>
          <w:b/>
          <w:sz w:val="28"/>
          <w:szCs w:val="28"/>
        </w:rPr>
        <w:t>4、最具进取期货公司 [多选题]</w:t>
      </w:r>
      <w:r>
        <w:rPr>
          <w:rFonts w:ascii="仿宋" w:hAnsi="仿宋" w:eastAsia="仿宋"/>
          <w:b/>
          <w:color w:val="FF0000"/>
          <w:sz w:val="28"/>
          <w:szCs w:val="28"/>
        </w:rPr>
        <w:t xml:space="preserve"> *</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w:t>
      </w:r>
      <w:r>
        <w:rPr>
          <w:rFonts w:hint="eastAsia" w:ascii="仿宋" w:hAnsi="仿宋" w:eastAsia="仿宋"/>
          <w:color w:val="999999"/>
          <w:sz w:val="24"/>
          <w:szCs w:val="24"/>
        </w:rPr>
        <w:t>2022</w:t>
      </w:r>
      <w:r>
        <w:rPr>
          <w:rFonts w:ascii="仿宋" w:hAnsi="仿宋" w:eastAsia="仿宋"/>
          <w:color w:val="999999"/>
          <w:sz w:val="24"/>
          <w:szCs w:val="24"/>
        </w:rPr>
        <w:t>年度提供期货业务支持和服务等情况较上一年度进步最大的期货公司进行投票。各保险机构可勾选1至3家机构。</w:t>
      </w:r>
    </w:p>
    <w:tbl>
      <w:tblPr>
        <w:tblStyle w:val="9"/>
        <w:tblW w:w="4444"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427"/>
        <w:gridCol w:w="4427"/>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□长江期货股份有限公司</w:t>
            </w:r>
          </w:p>
        </w:tc>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□方正中期期货有限公司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□广发期货有限公司</w:t>
            </w:r>
          </w:p>
        </w:tc>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□海通期货股份有限公司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□华泰期货有限公司</w:t>
            </w:r>
          </w:p>
        </w:tc>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□平安期货有限公司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□上海东证期货有限公司</w:t>
            </w:r>
          </w:p>
        </w:tc>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□申银万国期货有限公司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□新湖期货股份有限公司</w:t>
            </w:r>
          </w:p>
        </w:tc>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□银河期货有限公司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□中粮期货有限公司</w:t>
            </w:r>
          </w:p>
        </w:tc>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□中泰期货股份有限公司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4428" w:type="dxa"/>
            <w:shd w:val="clear" w:color="auto" w:fill="FFFFFF"/>
            <w:vAlign w:val="center"/>
          </w:tcPr>
          <w:p>
            <w:pPr>
              <w:ind w:left="600" w:leftChars="300"/>
              <w:rPr>
                <w:rFonts w:ascii="仿宋" w:hAnsi="仿宋" w:eastAsia="仿宋" w:cs="仿宋"/>
                <w:sz w:val="24"/>
                <w:szCs w:val="24"/>
              </w:rPr>
            </w:pPr>
            <w:r>
              <w:rPr>
                <w:rFonts w:hint="eastAsia" w:ascii="仿宋" w:hAnsi="仿宋" w:eastAsia="仿宋" w:cs="仿宋"/>
                <w:sz w:val="24"/>
                <w:szCs w:val="24"/>
              </w:rPr>
              <w:t>□中信期货有限公司</w:t>
            </w:r>
          </w:p>
        </w:tc>
        <w:tc>
          <w:tcPr>
            <w:tcW w:w="4428" w:type="dxa"/>
            <w:shd w:val="clear" w:color="auto" w:fill="FFFFFF"/>
            <w:vAlign w:val="center"/>
          </w:tcPr>
          <w:p>
            <w:pPr>
              <w:ind w:left="600" w:leftChars="300"/>
              <w:rPr>
                <w:rFonts w:ascii="仿宋" w:hAnsi="仿宋" w:eastAsia="仿宋" w:cs="仿宋"/>
                <w:sz w:val="24"/>
                <w:szCs w:val="24"/>
              </w:rPr>
            </w:pPr>
          </w:p>
        </w:tc>
      </w:tr>
    </w:tbl>
    <w:p>
      <w:pPr>
        <w:pStyle w:val="26"/>
        <w:numPr>
          <w:ilvl w:val="0"/>
          <w:numId w:val="3"/>
        </w:numPr>
        <w:spacing w:before="156" w:beforeLines="50" w:after="156" w:afterLines="50" w:line="360" w:lineRule="auto"/>
        <w:ind w:firstLineChars="0"/>
        <w:jc w:val="both"/>
        <w:rPr>
          <w:rFonts w:ascii="楷体" w:hAnsi="楷体" w:eastAsia="楷体"/>
          <w:color w:val="000000"/>
          <w:sz w:val="28"/>
          <w:szCs w:val="28"/>
        </w:rPr>
      </w:pPr>
      <w:r>
        <w:rPr>
          <w:rFonts w:hint="eastAsia" w:ascii="楷体" w:hAnsi="楷体" w:eastAsia="楷体"/>
          <w:color w:val="000000"/>
          <w:sz w:val="32"/>
          <w:szCs w:val="28"/>
        </w:rPr>
        <w:t xml:space="preserve"> </w:t>
      </w:r>
      <w:r>
        <w:rPr>
          <w:rFonts w:hint="eastAsia" w:ascii="楷体" w:hAnsi="楷体" w:eastAsia="楷体"/>
          <w:color w:val="000000"/>
          <w:sz w:val="28"/>
          <w:szCs w:val="28"/>
        </w:rPr>
        <w:t>境外投资机构推介</w:t>
      </w:r>
    </w:p>
    <w:p>
      <w:pPr>
        <w:spacing w:after="100" w:afterAutospacing="1" w:line="360" w:lineRule="auto"/>
        <w:ind w:firstLine="618" w:firstLineChars="221"/>
        <w:jc w:val="both"/>
        <w:rPr>
          <w:rFonts w:ascii="仿宋" w:hAnsi="仿宋" w:eastAsia="仿宋"/>
          <w:sz w:val="28"/>
          <w:szCs w:val="28"/>
        </w:rPr>
      </w:pPr>
      <w:r>
        <w:rPr>
          <w:rFonts w:hint="eastAsia" w:ascii="仿宋" w:hAnsi="仿宋" w:eastAsia="仿宋"/>
          <w:sz w:val="28"/>
          <w:szCs w:val="28"/>
        </w:rPr>
        <w:t>本届IAMAC推介就境外投资机构设置五项机构推介项目，请各保险机构负责境外投资业务的相关人员填写，未开展境外投资业务的保险机构，可自主选择是否参与境外投资机构推介的调查投票。填写完毕后，由调查联系人以机构为主体统一在网上系统中完成填报。所填数据为2022年全年数据，数据节点为</w:t>
      </w:r>
      <w:r>
        <w:rPr>
          <w:rFonts w:hint="eastAsia" w:ascii="仿宋" w:hAnsi="仿宋" w:eastAsia="仿宋"/>
          <w:b/>
          <w:sz w:val="28"/>
          <w:szCs w:val="28"/>
        </w:rPr>
        <w:t>2022年12月31日</w:t>
      </w:r>
      <w:r>
        <w:rPr>
          <w:rFonts w:hint="eastAsia" w:ascii="仿宋" w:hAnsi="仿宋" w:eastAsia="仿宋"/>
          <w:sz w:val="28"/>
          <w:szCs w:val="28"/>
        </w:rPr>
        <w:t>。各保险机构可根据2022年度境外投资机构开展业务和对其服务等情况进行投票，每项境外投资机构推介最多</w:t>
      </w:r>
      <w:r>
        <w:rPr>
          <w:rFonts w:hint="eastAsia" w:ascii="仿宋" w:hAnsi="仿宋" w:eastAsia="仿宋"/>
          <w:b/>
          <w:sz w:val="28"/>
          <w:szCs w:val="28"/>
        </w:rPr>
        <w:t>可投</w:t>
      </w:r>
      <w:r>
        <w:rPr>
          <w:rFonts w:ascii="仿宋" w:hAnsi="仿宋" w:eastAsia="仿宋"/>
          <w:b/>
          <w:sz w:val="28"/>
          <w:szCs w:val="28"/>
        </w:rPr>
        <w:t>5</w:t>
      </w:r>
      <w:r>
        <w:rPr>
          <w:rFonts w:hint="eastAsia" w:ascii="仿宋" w:hAnsi="仿宋" w:eastAsia="仿宋"/>
          <w:b/>
          <w:sz w:val="28"/>
          <w:szCs w:val="28"/>
        </w:rPr>
        <w:t>家机构</w:t>
      </w:r>
      <w:r>
        <w:rPr>
          <w:rFonts w:hint="eastAsia" w:ascii="仿宋" w:hAnsi="仿宋" w:eastAsia="仿宋"/>
          <w:sz w:val="28"/>
          <w:szCs w:val="28"/>
        </w:rPr>
        <w:t>，投票可参考境外投资机构介绍手册（附件6）。</w:t>
      </w:r>
    </w:p>
    <w:p>
      <w:pPr>
        <w:spacing w:after="100" w:afterAutospacing="1"/>
        <w:ind w:firstLine="562" w:firstLineChars="200"/>
        <w:rPr>
          <w:rFonts w:ascii="仿宋" w:hAnsi="仿宋" w:eastAsia="仿宋" w:cs="仿宋"/>
          <w:b/>
          <w:sz w:val="28"/>
          <w:szCs w:val="28"/>
        </w:rPr>
      </w:pPr>
      <w:r>
        <w:rPr>
          <w:rFonts w:ascii="仿宋" w:hAnsi="仿宋" w:eastAsia="仿宋" w:cs="仿宋"/>
          <w:b/>
          <w:sz w:val="28"/>
          <w:szCs w:val="28"/>
        </w:rPr>
        <w:t>第一部分：保险机构境外投资业务相关信息</w:t>
      </w:r>
    </w:p>
    <w:p>
      <w:pPr>
        <w:spacing w:line="360" w:lineRule="auto"/>
        <w:ind w:firstLine="560" w:firstLineChars="200"/>
        <w:rPr>
          <w:rFonts w:ascii="仿宋" w:hAnsi="仿宋" w:eastAsia="仿宋"/>
          <w:color w:val="FF0000"/>
          <w:sz w:val="28"/>
          <w:szCs w:val="28"/>
        </w:rPr>
      </w:pPr>
      <w:r>
        <w:rPr>
          <w:rFonts w:ascii="仿宋" w:hAnsi="仿宋" w:eastAsia="仿宋"/>
          <w:sz w:val="28"/>
          <w:szCs w:val="28"/>
        </w:rPr>
        <w:t>1、贵机构是否具有</w:t>
      </w:r>
      <w:r>
        <w:rPr>
          <w:rFonts w:hint="eastAsia" w:ascii="仿宋" w:hAnsi="仿宋" w:eastAsia="仿宋"/>
          <w:sz w:val="28"/>
          <w:szCs w:val="28"/>
        </w:rPr>
        <w:t>监管机构发布的关于机构可开展</w:t>
      </w:r>
      <w:r>
        <w:rPr>
          <w:rFonts w:ascii="仿宋" w:hAnsi="仿宋" w:eastAsia="仿宋"/>
          <w:sz w:val="28"/>
          <w:szCs w:val="28"/>
        </w:rPr>
        <w:t>境外投资</w:t>
      </w:r>
      <w:r>
        <w:rPr>
          <w:rFonts w:hint="eastAsia" w:ascii="仿宋" w:hAnsi="仿宋" w:eastAsia="仿宋"/>
          <w:sz w:val="28"/>
          <w:szCs w:val="28"/>
        </w:rPr>
        <w:t>业务的批复</w:t>
      </w:r>
      <w:r>
        <w:rPr>
          <w:rFonts w:ascii="仿宋" w:hAnsi="仿宋" w:eastAsia="仿宋"/>
          <w:sz w:val="28"/>
          <w:szCs w:val="28"/>
        </w:rPr>
        <w:t xml:space="preserve">？ </w:t>
      </w:r>
      <w:r>
        <w:rPr>
          <w:rFonts w:hint="eastAsia" w:ascii="仿宋" w:hAnsi="仿宋" w:eastAsia="仿宋"/>
          <w:sz w:val="28"/>
          <w:szCs w:val="28"/>
        </w:rPr>
        <w:t>（不包括境内受托人）</w:t>
      </w:r>
      <w:r>
        <w:rPr>
          <w:rFonts w:ascii="仿宋" w:hAnsi="仿宋" w:eastAsia="仿宋"/>
          <w:sz w:val="28"/>
          <w:szCs w:val="28"/>
        </w:rPr>
        <w:t xml:space="preserve">[单选题] </w:t>
      </w:r>
      <w:r>
        <w:rPr>
          <w:rFonts w:ascii="仿宋" w:hAnsi="仿宋" w:eastAsia="仿宋"/>
          <w:color w:val="FF0000"/>
          <w:sz w:val="28"/>
          <w:szCs w:val="28"/>
        </w:rPr>
        <w:t>*</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○是 (请跳至第2题)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○否 (请跳至第2题)</w:t>
            </w:r>
          </w:p>
        </w:tc>
      </w:tr>
    </w:tbl>
    <w:p>
      <w:pPr>
        <w:spacing w:line="360" w:lineRule="auto"/>
        <w:ind w:firstLine="560" w:firstLineChars="200"/>
        <w:rPr>
          <w:rFonts w:ascii="仿宋" w:hAnsi="仿宋" w:eastAsia="仿宋"/>
          <w:color w:val="FF0000"/>
          <w:sz w:val="28"/>
          <w:szCs w:val="28"/>
        </w:rPr>
      </w:pPr>
      <w:r>
        <w:rPr>
          <w:rFonts w:ascii="仿宋" w:hAnsi="仿宋" w:eastAsia="仿宋"/>
          <w:sz w:val="28"/>
          <w:szCs w:val="28"/>
        </w:rPr>
        <w:t>2、贵机构是否已开展境外投资业务？ [单选题]</w:t>
      </w:r>
      <w:r>
        <w:rPr>
          <w:rFonts w:ascii="仿宋" w:hAnsi="仿宋" w:eastAsia="仿宋"/>
          <w:color w:val="FF0000"/>
          <w:sz w:val="28"/>
          <w:szCs w:val="28"/>
        </w:rPr>
        <w:t xml:space="preserve"> *</w:t>
      </w:r>
    </w:p>
    <w:tbl>
      <w:tblPr>
        <w:tblStyle w:val="9"/>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○已开展 (请跳至第2</w:t>
            </w:r>
            <w:r>
              <w:rPr>
                <w:rFonts w:hint="eastAsia" w:ascii="仿宋" w:hAnsi="仿宋" w:eastAsia="仿宋"/>
                <w:sz w:val="28"/>
                <w:szCs w:val="28"/>
              </w:rPr>
              <w:t>.</w:t>
            </w:r>
            <w:r>
              <w:rPr>
                <w:rFonts w:ascii="仿宋" w:hAnsi="仿宋" w:eastAsia="仿宋"/>
                <w:sz w:val="28"/>
                <w:szCs w:val="28"/>
              </w:rPr>
              <w:t>1题)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○未开展，参与境外</w:t>
            </w:r>
            <w:r>
              <w:rPr>
                <w:rFonts w:hint="eastAsia" w:ascii="仿宋" w:hAnsi="仿宋" w:eastAsia="仿宋"/>
                <w:sz w:val="28"/>
                <w:szCs w:val="28"/>
              </w:rPr>
              <w:t>投资</w:t>
            </w:r>
            <w:r>
              <w:rPr>
                <w:rFonts w:ascii="仿宋" w:hAnsi="仿宋" w:eastAsia="仿宋"/>
                <w:sz w:val="28"/>
                <w:szCs w:val="28"/>
              </w:rPr>
              <w:t>机构推介投票 (请跳至第</w:t>
            </w:r>
            <w:r>
              <w:rPr>
                <w:rFonts w:hint="eastAsia" w:ascii="仿宋" w:hAnsi="仿宋" w:eastAsia="仿宋"/>
                <w:sz w:val="28"/>
                <w:szCs w:val="28"/>
              </w:rPr>
              <w:t>二部分第1</w:t>
            </w:r>
            <w:r>
              <w:rPr>
                <w:rFonts w:ascii="仿宋" w:hAnsi="仿宋" w:eastAsia="仿宋"/>
                <w:sz w:val="28"/>
                <w:szCs w:val="28"/>
              </w:rPr>
              <w:t>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spacing w:line="360" w:lineRule="auto"/>
              <w:ind w:firstLine="560" w:firstLineChars="200"/>
              <w:rPr>
                <w:rFonts w:ascii="仿宋" w:hAnsi="仿宋" w:eastAsia="仿宋"/>
                <w:sz w:val="28"/>
                <w:szCs w:val="28"/>
              </w:rPr>
            </w:pPr>
            <w:r>
              <w:rPr>
                <w:rFonts w:ascii="仿宋" w:hAnsi="仿宋" w:eastAsia="仿宋"/>
                <w:sz w:val="28"/>
                <w:szCs w:val="28"/>
              </w:rPr>
              <w:t>○未开展，不参与境外</w:t>
            </w:r>
            <w:r>
              <w:rPr>
                <w:rFonts w:hint="eastAsia" w:ascii="仿宋" w:hAnsi="仿宋" w:eastAsia="仿宋"/>
                <w:sz w:val="28"/>
                <w:szCs w:val="28"/>
              </w:rPr>
              <w:t>投资</w:t>
            </w:r>
            <w:r>
              <w:rPr>
                <w:rFonts w:ascii="仿宋" w:hAnsi="仿宋" w:eastAsia="仿宋"/>
                <w:sz w:val="28"/>
                <w:szCs w:val="28"/>
              </w:rPr>
              <w:t>机构推介投票 (请跳至问卷末尾，提交答卷)</w:t>
            </w:r>
          </w:p>
        </w:tc>
      </w:tr>
    </w:tbl>
    <w:p>
      <w:pPr>
        <w:spacing w:line="360" w:lineRule="auto"/>
        <w:ind w:firstLine="560" w:firstLineChars="200"/>
        <w:rPr>
          <w:rFonts w:ascii="仿宋" w:hAnsi="仿宋" w:eastAsia="仿宋"/>
          <w:color w:val="FF0000"/>
          <w:sz w:val="28"/>
          <w:szCs w:val="28"/>
        </w:rPr>
      </w:pPr>
      <w:r>
        <w:rPr>
          <w:rFonts w:ascii="仿宋" w:hAnsi="仿宋" w:eastAsia="仿宋"/>
          <w:sz w:val="28"/>
          <w:szCs w:val="28"/>
        </w:rPr>
        <w:t>2.1 截至</w:t>
      </w:r>
      <w:r>
        <w:rPr>
          <w:rFonts w:hint="eastAsia" w:ascii="仿宋" w:hAnsi="仿宋" w:eastAsia="仿宋"/>
          <w:sz w:val="28"/>
          <w:szCs w:val="28"/>
        </w:rPr>
        <w:t>2022</w:t>
      </w:r>
      <w:r>
        <w:rPr>
          <w:rFonts w:ascii="仿宋" w:hAnsi="仿宋" w:eastAsia="仿宋"/>
          <w:sz w:val="28"/>
          <w:szCs w:val="28"/>
        </w:rPr>
        <w:t>年末，贵机构境外投资规模为____________亿元；占贵机构总资金运用余额/总资产管理规模的_____%。（所填数据为</w:t>
      </w:r>
      <w:r>
        <w:rPr>
          <w:rFonts w:hint="eastAsia" w:ascii="仿宋" w:hAnsi="仿宋" w:eastAsia="仿宋"/>
          <w:sz w:val="28"/>
          <w:szCs w:val="28"/>
        </w:rPr>
        <w:t>2022</w:t>
      </w:r>
      <w:r>
        <w:rPr>
          <w:rFonts w:ascii="仿宋" w:hAnsi="仿宋" w:eastAsia="仿宋"/>
          <w:sz w:val="28"/>
          <w:szCs w:val="28"/>
        </w:rPr>
        <w:t xml:space="preserve">年全年数据） [填空题] </w:t>
      </w:r>
      <w:r>
        <w:rPr>
          <w:rFonts w:ascii="仿宋" w:hAnsi="仿宋" w:eastAsia="仿宋"/>
          <w:color w:val="FF0000"/>
          <w:sz w:val="28"/>
          <w:szCs w:val="28"/>
        </w:rPr>
        <w:t>*</w:t>
      </w:r>
    </w:p>
    <w:p/>
    <w:p>
      <w:pPr>
        <w:spacing w:after="100" w:afterAutospacing="1"/>
        <w:ind w:firstLine="562" w:firstLineChars="200"/>
        <w:rPr>
          <w:rFonts w:ascii="仿宋" w:hAnsi="仿宋" w:eastAsia="仿宋" w:cs="仿宋"/>
          <w:b/>
          <w:sz w:val="28"/>
          <w:szCs w:val="28"/>
        </w:rPr>
      </w:pPr>
      <w:r>
        <w:rPr>
          <w:rFonts w:ascii="仿宋" w:hAnsi="仿宋" w:eastAsia="仿宋" w:cs="仿宋"/>
          <w:b/>
          <w:sz w:val="28"/>
          <w:szCs w:val="28"/>
        </w:rPr>
        <w:t>第二部分 境外</w:t>
      </w:r>
      <w:r>
        <w:rPr>
          <w:rFonts w:hint="eastAsia" w:ascii="仿宋" w:hAnsi="仿宋" w:eastAsia="仿宋" w:cs="仿宋"/>
          <w:b/>
          <w:sz w:val="28"/>
          <w:szCs w:val="28"/>
        </w:rPr>
        <w:t>投资</w:t>
      </w:r>
      <w:r>
        <w:rPr>
          <w:rFonts w:ascii="仿宋" w:hAnsi="仿宋" w:eastAsia="仿宋" w:cs="仿宋"/>
          <w:b/>
          <w:sz w:val="28"/>
          <w:szCs w:val="28"/>
        </w:rPr>
        <w:t>机构推介</w:t>
      </w:r>
      <w:r>
        <w:rPr>
          <w:rFonts w:hint="eastAsia" w:ascii="仿宋" w:hAnsi="仿宋" w:eastAsia="仿宋" w:cs="仿宋"/>
          <w:b/>
          <w:sz w:val="28"/>
          <w:szCs w:val="28"/>
        </w:rPr>
        <w:t>调查</w:t>
      </w:r>
      <w:r>
        <w:rPr>
          <w:rFonts w:ascii="仿宋" w:hAnsi="仿宋" w:eastAsia="仿宋" w:cs="仿宋"/>
          <w:b/>
          <w:sz w:val="28"/>
          <w:szCs w:val="28"/>
        </w:rPr>
        <w:t>投票</w:t>
      </w:r>
    </w:p>
    <w:p>
      <w:pPr>
        <w:ind w:firstLine="562" w:firstLineChars="200"/>
        <w:rPr>
          <w:rFonts w:ascii="仿宋" w:hAnsi="仿宋" w:eastAsia="仿宋"/>
          <w:b/>
          <w:sz w:val="28"/>
          <w:szCs w:val="28"/>
        </w:rPr>
      </w:pPr>
      <w:r>
        <w:rPr>
          <w:rFonts w:ascii="仿宋" w:hAnsi="仿宋" w:eastAsia="仿宋"/>
          <w:b/>
          <w:sz w:val="28"/>
          <w:szCs w:val="28"/>
        </w:rPr>
        <w:t xml:space="preserve">1、最受险资欢迎境外投资机构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保险机构根据境外投资机构管理中国境内保险资金和对其服务等情况进行投票。</w:t>
      </w:r>
      <w:r>
        <w:rPr>
          <w:rFonts w:hint="eastAsia" w:ascii="仿宋" w:hAnsi="仿宋" w:eastAsia="仿宋"/>
          <w:color w:val="999999"/>
          <w:sz w:val="24"/>
          <w:szCs w:val="24"/>
        </w:rPr>
        <w:t>各保险</w:t>
      </w:r>
      <w:r>
        <w:rPr>
          <w:rFonts w:ascii="仿宋" w:hAnsi="仿宋" w:eastAsia="仿宋"/>
          <w:color w:val="999999"/>
          <w:sz w:val="24"/>
          <w:szCs w:val="24"/>
        </w:rPr>
        <w:t>机构可勾选1至5家机构。</w:t>
      </w:r>
    </w:p>
    <w:tbl>
      <w:tblPr>
        <w:tblStyle w:val="9"/>
        <w:tblW w:w="5000" w:type="pct"/>
        <w:tblInd w:w="538"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□Apax Partners LLP（Apax Partners）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□霸菱资产管理(亚洲)有限公司（Baring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□保德信全球投资管理PGIM（PGIM）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□贝莱德资产管理北亚有限公司（BlackRock Asset Management North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□高盛资产管理（香港）有限公司（Goldman Sachs Asset Management (Hong Kong)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□黑石集团（香港）有限公司（The Blackstone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□华夏基金（香港）有限公司（China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□惠理基金管理香港有限公司（Value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□景顺投资管理有限公司（Invesco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□KKR投资集团（KKR &amp; Co. Inc.）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□凯雷投资集团（The Carlyle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□路博迈亚洲有限公司（Neuberger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□摩根士丹利投资管理（Morgan Stanley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□摩根资产管理（J.P.Morgan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□PineBridge Investments（PineBridge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□普徕仕集团（T. Rowe Price）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□瑞银资产管理（香港）有限公司（UBS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□施罗德投资管理 (香港) 有限公司（Schroder Investment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□世邦魏理仕投资管理（CBRE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□天利投资管理香港有限公司（Columbia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□威灵顿管理香港有限公司（Wellington Management Hong Kong Ltd.）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□橡树资本（香港）有限公司（Oaktree Capital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□易方达资产管理（香港）有限公司（E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□野村投资管理香港有限公司（Nomura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□英仕曼集团（Man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□中国平安资产管理（香港）有限公司（Ping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□中国人保香港资产管理有限公司（PICC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□中国人寿富兰克林资产管理有限公司（China Life Franklin Asset Management Co. Limited）</w:t>
            </w:r>
          </w:p>
        </w:tc>
      </w:tr>
    </w:tbl>
    <w:p>
      <w:pPr>
        <w:ind w:firstLine="562" w:firstLineChars="200"/>
        <w:rPr>
          <w:rFonts w:ascii="仿宋" w:hAnsi="仿宋" w:eastAsia="仿宋"/>
          <w:b/>
          <w:color w:val="FF0000"/>
          <w:sz w:val="28"/>
          <w:szCs w:val="28"/>
        </w:rPr>
      </w:pPr>
      <w:r>
        <w:rPr>
          <w:rFonts w:ascii="仿宋" w:hAnsi="仿宋" w:eastAsia="仿宋"/>
          <w:b/>
          <w:sz w:val="28"/>
          <w:szCs w:val="28"/>
        </w:rPr>
        <w:t xml:space="preserve">2、最受险资欢迎境外受托机构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保险机构对境外投资机构受托业务情况进行投票。</w:t>
      </w:r>
      <w:r>
        <w:rPr>
          <w:rFonts w:hint="eastAsia" w:ascii="仿宋" w:hAnsi="仿宋" w:eastAsia="仿宋"/>
          <w:color w:val="999999"/>
          <w:sz w:val="24"/>
          <w:szCs w:val="24"/>
        </w:rPr>
        <w:t>各</w:t>
      </w:r>
      <w:r>
        <w:rPr>
          <w:rFonts w:ascii="仿宋" w:hAnsi="仿宋" w:eastAsia="仿宋"/>
          <w:color w:val="999999"/>
          <w:sz w:val="24"/>
          <w:szCs w:val="24"/>
        </w:rPr>
        <w:t>保险机构可勾选1至5家机构。</w:t>
      </w:r>
    </w:p>
    <w:tbl>
      <w:tblPr>
        <w:tblStyle w:val="9"/>
        <w:tblW w:w="5000" w:type="pct"/>
        <w:tblInd w:w="671"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□安本(香港)有限公司（Abrdn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□霸菱资产管理(亚洲)有限公司（Baring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□高盛资产管理（香港）有限公司（Goldman Sachs Asset Management (Hong Kong)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□惠理基金管理香港有限公司（Value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□景顺投资管理有限公司（Invesco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□摩根士丹利投资管理（Morgan Stanley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□PineBridge Investments（PineBridge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□天利投资管理香港有限公司（Columbia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□橡树资本（香港）有限公司（Oaktree Capital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□易方达资产管理（香港）有限公司（E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□英仕曼集团（Man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□中国平安资产管理（香港）有限公司（Ping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□中国人保香港资产管理有限公司（PICC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□中国人寿富兰克林资产管理有限公司（China Life Franklin Asset Management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□中再资产管理（香港）有限公司（China Re Asset Management (Hong Kong) Company Limited）</w:t>
            </w:r>
          </w:p>
        </w:tc>
      </w:tr>
    </w:tbl>
    <w:p>
      <w:pPr>
        <w:ind w:firstLine="562" w:firstLineChars="200"/>
        <w:rPr>
          <w:rFonts w:ascii="仿宋" w:hAnsi="仿宋" w:eastAsia="仿宋"/>
          <w:b/>
          <w:sz w:val="28"/>
          <w:szCs w:val="28"/>
        </w:rPr>
      </w:pPr>
      <w:r>
        <w:rPr>
          <w:rFonts w:ascii="仿宋" w:hAnsi="仿宋" w:eastAsia="仿宋"/>
          <w:b/>
          <w:sz w:val="28"/>
          <w:szCs w:val="28"/>
        </w:rPr>
        <w:t xml:space="preserve">3、最受险资欢迎境外投资机构——境外公开市场业务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保险机构对境外投资机构的境外股票、债券、基金、衍生品等公开市场投资业务情况进行投票。</w:t>
      </w:r>
      <w:r>
        <w:rPr>
          <w:rFonts w:hint="eastAsia" w:ascii="仿宋" w:hAnsi="仿宋" w:eastAsia="仿宋"/>
          <w:color w:val="999999"/>
          <w:sz w:val="24"/>
          <w:szCs w:val="24"/>
        </w:rPr>
        <w:t>各保险</w:t>
      </w:r>
      <w:r>
        <w:rPr>
          <w:rFonts w:ascii="仿宋" w:hAnsi="仿宋" w:eastAsia="仿宋"/>
          <w:color w:val="999999"/>
          <w:sz w:val="24"/>
          <w:szCs w:val="24"/>
        </w:rPr>
        <w:t>机构可勾选1至5家机构。</w:t>
      </w:r>
    </w:p>
    <w:tbl>
      <w:tblPr>
        <w:tblStyle w:val="9"/>
        <w:tblW w:w="5000" w:type="pct"/>
        <w:tblInd w:w="56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□安本(香港)有限公司（Abrdn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□霸菱资产管理(亚洲)有限公司（Baring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□保德信全球投资管理PGIM（PGIM）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□贝莱德资产管理北亚有限公司（BlackRock Asset Management North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□高盛资产管理（香港）有限公司（Goldman Sachs Asset Management (Hong Kong)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□黑石集团（香港）有限公司（The Blackstone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□华夏基金（香港）有限公司（China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□惠理基金管理香港有限公司（Value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□景顺投资管理有限公司（Invesco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□路博迈亚洲有限公司（Neuberger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□摩根士丹利投资管理（Morgan Stanley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□摩根资产管理（J.P.Morgan Asset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□PineBridge Investments（PineBridge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□普徕仕集团（T. Rowe Price）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□瑞银资产管理（香港）有限公司（UBS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□施罗德投资管理 (香港) 有限公司（Schroder Investment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□天利投资管理香港有限公司（Columbia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□威灵顿管理香港有限公司（Wellington Management Hong Kong Ltd.）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□易方达资产管理（香港）有限公司（E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□野村投资管理香港有限公司（Nomura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□英仕曼集团（Man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□中国平安资产管理（香港）有限公司（Ping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□中国人保香港资产管理有限公司（PICC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□中国人寿富兰克林资产管理有限公司（China Life Franklin Asset Management Co. Limited）</w:t>
            </w:r>
          </w:p>
        </w:tc>
      </w:tr>
    </w:tbl>
    <w:p>
      <w:pPr>
        <w:ind w:firstLine="562" w:firstLineChars="200"/>
        <w:rPr>
          <w:rFonts w:ascii="仿宋" w:hAnsi="仿宋" w:eastAsia="仿宋"/>
          <w:b/>
          <w:color w:val="FF0000"/>
          <w:sz w:val="28"/>
          <w:szCs w:val="28"/>
        </w:rPr>
      </w:pPr>
      <w:r>
        <w:rPr>
          <w:rFonts w:ascii="仿宋" w:hAnsi="仿宋" w:eastAsia="仿宋"/>
          <w:b/>
          <w:sz w:val="28"/>
          <w:szCs w:val="28"/>
        </w:rPr>
        <w:t>4、最受险资欢迎境外投资机构——境外股权投资基金业务 [多选题]</w:t>
      </w:r>
      <w:r>
        <w:rPr>
          <w:rFonts w:ascii="仿宋" w:hAnsi="仿宋" w:eastAsia="仿宋"/>
          <w:b/>
          <w:color w:val="FF0000"/>
          <w:sz w:val="28"/>
          <w:szCs w:val="28"/>
        </w:rPr>
        <w:t xml:space="preserve"> *</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保险机构对境外投资机构的境外股权投资基金类业务情况进行投票。</w:t>
      </w:r>
      <w:r>
        <w:rPr>
          <w:rFonts w:hint="eastAsia" w:ascii="仿宋" w:hAnsi="仿宋" w:eastAsia="仿宋"/>
          <w:color w:val="999999"/>
          <w:sz w:val="24"/>
          <w:szCs w:val="24"/>
        </w:rPr>
        <w:t>各保险</w:t>
      </w:r>
      <w:r>
        <w:rPr>
          <w:rFonts w:ascii="仿宋" w:hAnsi="仿宋" w:eastAsia="仿宋"/>
          <w:color w:val="999999"/>
          <w:sz w:val="24"/>
          <w:szCs w:val="24"/>
        </w:rPr>
        <w:t>机构可勾选1至5家机构。</w:t>
      </w:r>
    </w:p>
    <w:tbl>
      <w:tblPr>
        <w:tblStyle w:val="9"/>
        <w:tblW w:w="5000" w:type="pct"/>
        <w:tblInd w:w="549"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□Apax Partners LLP（Apax Partners）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□高盛资产管理（香港）有限公司（Goldman Sachs Asset Management (Hong Kong)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□黑石集团（香港）有限公司（The Blackstone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□惠理基金管理香港有限公司（Value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□KKR投资集团（KKR &amp; Co. Inc.）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□凯雷投资集团（The Carlyle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□路博迈亚洲有限公司（Neuberger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□摩根士丹利投资管理（Morgan Stanley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□PineBridge Investments（PineBridge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□世邦魏理仕投资管理（CBRE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□天利投资管理香港有限公司（Columbia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□威灵顿管理香港有限公司（Wellington Management Hong Kong Ltd.）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□行健资本集团（StepStone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□橡树资本（香港）有限公司（Oaktree Capital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□易方达资产管理（香港）有限公司（E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□中国平安资产管理（香港）有限公司（Ping An of China Asset Management (Hong Kong) Company Limited）</w:t>
            </w:r>
          </w:p>
        </w:tc>
      </w:tr>
    </w:tbl>
    <w:p>
      <w:pPr>
        <w:ind w:firstLine="562" w:firstLineChars="200"/>
        <w:rPr>
          <w:rFonts w:ascii="仿宋" w:hAnsi="仿宋" w:eastAsia="仿宋"/>
          <w:b/>
          <w:color w:val="FF0000"/>
          <w:sz w:val="28"/>
          <w:szCs w:val="28"/>
        </w:rPr>
      </w:pPr>
      <w:r>
        <w:rPr>
          <w:rFonts w:ascii="仿宋" w:hAnsi="仿宋" w:eastAsia="仿宋"/>
          <w:b/>
          <w:sz w:val="28"/>
          <w:szCs w:val="28"/>
        </w:rPr>
        <w:t xml:space="preserve">5、最具潜力境外投资机构 [多选题] </w:t>
      </w:r>
      <w:r>
        <w:rPr>
          <w:rFonts w:ascii="仿宋" w:hAnsi="仿宋" w:eastAsia="仿宋"/>
          <w:b/>
          <w:color w:val="FF0000"/>
          <w:sz w:val="28"/>
          <w:szCs w:val="28"/>
        </w:rPr>
        <w:t>*</w:t>
      </w:r>
    </w:p>
    <w:p>
      <w:pPr>
        <w:spacing w:before="75" w:after="75"/>
        <w:ind w:left="181" w:firstLine="480" w:firstLineChars="200"/>
        <w:rPr>
          <w:rFonts w:ascii="仿宋" w:hAnsi="仿宋" w:eastAsia="仿宋"/>
          <w:color w:val="999999"/>
          <w:sz w:val="24"/>
          <w:szCs w:val="24"/>
        </w:rPr>
      </w:pPr>
      <w:r>
        <w:rPr>
          <w:rFonts w:ascii="仿宋" w:hAnsi="仿宋" w:eastAsia="仿宋"/>
          <w:color w:val="999999"/>
          <w:sz w:val="24"/>
          <w:szCs w:val="24"/>
        </w:rPr>
        <w:t>保险机构认为具有潜力的境外投资机构进行投票。</w:t>
      </w:r>
      <w:r>
        <w:rPr>
          <w:rFonts w:hint="eastAsia" w:ascii="仿宋" w:hAnsi="仿宋" w:eastAsia="仿宋"/>
          <w:color w:val="999999"/>
          <w:sz w:val="24"/>
          <w:szCs w:val="24"/>
        </w:rPr>
        <w:t>各保险</w:t>
      </w:r>
      <w:r>
        <w:rPr>
          <w:rFonts w:ascii="仿宋" w:hAnsi="仿宋" w:eastAsia="仿宋"/>
          <w:color w:val="999999"/>
          <w:sz w:val="24"/>
          <w:szCs w:val="24"/>
        </w:rPr>
        <w:t>机构可勾选1至5家机构。</w:t>
      </w:r>
    </w:p>
    <w:tbl>
      <w:tblPr>
        <w:tblStyle w:val="9"/>
        <w:tblW w:w="5000" w:type="pct"/>
        <w:tblInd w:w="682"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□Apax Partners LLP（Apax Partners）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□安本(香港)有限公司（Abrdn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□霸菱资产管理(亚洲)有限公司（Baring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□保德信全球投资管理PGIM（PGIM）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□贝莱德资产管理北亚有限公司（BlackRock Asset Management North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□高盛资产管理（香港）有限公司（Goldman Sachs Asset Management (Hong Kong)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□华夏基金（香港）有限公司（China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□惠理基金管理香港有限公司（Value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□景顺投资管理有限公司（Invesco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□路博迈亚洲有限公司（Neuberger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□摩根士丹利投资管理（Morgan Stanley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□PineBridge Investments（PineBridge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□普徕仕集团（T. Rowe Price）</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□瑞银资产管理（香港）有限公司（UBS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□施罗德投资管理 (香港) 有限公司（Schroder Investment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□世邦魏理仕投资管理（CBRE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□天利投资管理香港有限公司（Columbia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□威灵顿管理香港有限公司（Wellington Management Hong Kong Ltd.）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□行健资本集团（StepStone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□易方达资产管理（香港）有限公司（E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□野村投资管理香港有限公司（Nomura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□英仕曼集团（Man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□中国平安资产管理（香港）有限公司（Ping An of China Asset Management (Hong Kong) Company Limited）</w:t>
            </w:r>
          </w:p>
        </w:tc>
      </w:tr>
    </w:tbl>
    <w:p>
      <w:pPr>
        <w:pStyle w:val="26"/>
        <w:numPr>
          <w:ilvl w:val="0"/>
          <w:numId w:val="2"/>
        </w:numPr>
        <w:spacing w:before="156" w:beforeLines="50" w:after="156" w:afterLines="50" w:line="360" w:lineRule="auto"/>
        <w:ind w:firstLineChars="0"/>
        <w:jc w:val="both"/>
        <w:rPr>
          <w:rFonts w:ascii="黑体" w:hAnsi="黑体" w:eastAsia="黑体"/>
          <w:sz w:val="28"/>
          <w:szCs w:val="28"/>
        </w:rPr>
      </w:pPr>
      <w:r>
        <w:rPr>
          <w:rFonts w:hint="eastAsia" w:ascii="黑体" w:hAnsi="黑体" w:eastAsia="黑体"/>
          <w:sz w:val="28"/>
          <w:szCs w:val="28"/>
        </w:rPr>
        <w:t>参加险资20年特别推介项目的机构列表</w:t>
      </w:r>
    </w:p>
    <w:p>
      <w:pPr>
        <w:ind w:firstLine="562" w:firstLineChars="200"/>
        <w:rPr>
          <w:rFonts w:ascii="仿宋" w:hAnsi="仿宋" w:eastAsia="仿宋"/>
          <w:b/>
          <w:sz w:val="28"/>
          <w:szCs w:val="28"/>
        </w:rPr>
      </w:pPr>
      <w:r>
        <w:rPr>
          <w:rFonts w:hint="eastAsia" w:ascii="仿宋" w:hAnsi="仿宋" w:eastAsia="仿宋"/>
          <w:b/>
          <w:sz w:val="28"/>
          <w:szCs w:val="28"/>
        </w:rPr>
        <w:t xml:space="preserve">1、保险资产管理业杰出贡献合作机构——证券机构 [多选题] </w:t>
      </w:r>
      <w:r>
        <w:rPr>
          <w:rFonts w:hint="eastAsia" w:ascii="仿宋" w:hAnsi="仿宋" w:eastAsia="仿宋"/>
          <w:b/>
          <w:color w:val="FF0000"/>
          <w:sz w:val="28"/>
          <w:szCs w:val="28"/>
        </w:rPr>
        <w:t>*</w:t>
      </w:r>
    </w:p>
    <w:p>
      <w:pPr>
        <w:spacing w:before="75" w:after="75"/>
        <w:ind w:left="180"/>
        <w:rPr>
          <w:rFonts w:ascii="仿宋" w:hAnsi="仿宋" w:eastAsia="仿宋" w:cs="仿宋"/>
          <w:sz w:val="24"/>
          <w:szCs w:val="24"/>
        </w:rPr>
      </w:pPr>
      <w:r>
        <w:rPr>
          <w:rFonts w:hint="eastAsia" w:ascii="仿宋" w:hAnsi="仿宋" w:eastAsia="仿宋" w:cs="仿宋"/>
          <w:color w:val="999999"/>
          <w:sz w:val="24"/>
          <w:szCs w:val="24"/>
        </w:rPr>
        <w:t>保险机构对为保险资产管理行业2</w:t>
      </w:r>
      <w:r>
        <w:rPr>
          <w:rFonts w:ascii="仿宋" w:hAnsi="仿宋" w:eastAsia="仿宋" w:cs="仿宋"/>
          <w:color w:val="999999"/>
          <w:sz w:val="24"/>
          <w:szCs w:val="24"/>
        </w:rPr>
        <w:t>0</w:t>
      </w:r>
      <w:r>
        <w:rPr>
          <w:rFonts w:hint="eastAsia" w:ascii="仿宋" w:hAnsi="仿宋" w:eastAsia="仿宋" w:cs="仿宋"/>
          <w:color w:val="999999"/>
          <w:sz w:val="24"/>
          <w:szCs w:val="24"/>
        </w:rPr>
        <w:t>年发展做出杰出贡献的证券机构进行投票。各保险机构可勾选1至3家机构。</w:t>
      </w:r>
    </w:p>
    <w:tbl>
      <w:tblPr>
        <w:tblStyle w:val="9"/>
        <w:tblW w:w="5000" w:type="pct"/>
        <w:tblInd w:w="616"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981"/>
        <w:gridCol w:w="498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□德邦证券资产管理有限公司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□华创证券有限责任公司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□华金证券股份有限公司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□开源证券股份有限公司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□上海申银万国证券研究所有限公司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□天风证券股份有限公司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□天风（上海）证券资产管理有限公司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□中泰证券股份有限公司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□中信建投证券股份有限公司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□中信证券股份有限公司</w:t>
            </w:r>
          </w:p>
        </w:tc>
      </w:tr>
    </w:tbl>
    <w:p>
      <w:pPr>
        <w:ind w:firstLine="562" w:firstLineChars="200"/>
        <w:rPr>
          <w:rFonts w:ascii="仿宋" w:hAnsi="仿宋" w:eastAsia="仿宋"/>
          <w:b/>
          <w:sz w:val="28"/>
          <w:szCs w:val="28"/>
        </w:rPr>
      </w:pPr>
      <w:r>
        <w:rPr>
          <w:rFonts w:hint="eastAsia" w:ascii="仿宋" w:hAnsi="仿宋" w:eastAsia="仿宋"/>
          <w:b/>
          <w:sz w:val="28"/>
          <w:szCs w:val="28"/>
        </w:rPr>
        <w:t xml:space="preserve">2、保险资产管理业杰出贡献合作机构——公募基金公司 [多选题] </w:t>
      </w:r>
      <w:r>
        <w:rPr>
          <w:rFonts w:hint="eastAsia" w:ascii="仿宋" w:hAnsi="仿宋" w:eastAsia="仿宋"/>
          <w:b/>
          <w:color w:val="FF0000"/>
          <w:sz w:val="28"/>
          <w:szCs w:val="28"/>
        </w:rPr>
        <w:t>*</w:t>
      </w:r>
    </w:p>
    <w:p>
      <w:pPr>
        <w:spacing w:before="75" w:after="75"/>
        <w:ind w:left="180"/>
        <w:rPr>
          <w:rFonts w:ascii="仿宋" w:hAnsi="仿宋" w:eastAsia="仿宋" w:cs="仿宋"/>
          <w:sz w:val="24"/>
          <w:szCs w:val="24"/>
        </w:rPr>
      </w:pPr>
      <w:r>
        <w:rPr>
          <w:rFonts w:hint="eastAsia" w:ascii="仿宋" w:hAnsi="仿宋" w:eastAsia="仿宋" w:cs="仿宋"/>
          <w:color w:val="999999"/>
          <w:sz w:val="24"/>
          <w:szCs w:val="24"/>
        </w:rPr>
        <w:t>保险机构对为保险资产管理行业2</w:t>
      </w:r>
      <w:r>
        <w:rPr>
          <w:rFonts w:ascii="仿宋" w:hAnsi="仿宋" w:eastAsia="仿宋" w:cs="仿宋"/>
          <w:color w:val="999999"/>
          <w:sz w:val="24"/>
          <w:szCs w:val="24"/>
        </w:rPr>
        <w:t>0</w:t>
      </w:r>
      <w:r>
        <w:rPr>
          <w:rFonts w:hint="eastAsia" w:ascii="仿宋" w:hAnsi="仿宋" w:eastAsia="仿宋" w:cs="仿宋"/>
          <w:color w:val="999999"/>
          <w:sz w:val="24"/>
          <w:szCs w:val="24"/>
        </w:rPr>
        <w:t>年发展做出杰出贡献的公募基金公司进行投票。各保险机构可勾选1至</w:t>
      </w:r>
      <w:r>
        <w:rPr>
          <w:rFonts w:ascii="仿宋" w:hAnsi="仿宋" w:eastAsia="仿宋" w:cs="仿宋"/>
          <w:color w:val="999999"/>
          <w:sz w:val="24"/>
          <w:szCs w:val="24"/>
        </w:rPr>
        <w:t>5</w:t>
      </w:r>
      <w:r>
        <w:rPr>
          <w:rFonts w:hint="eastAsia" w:ascii="仿宋" w:hAnsi="仿宋" w:eastAsia="仿宋" w:cs="仿宋"/>
          <w:color w:val="999999"/>
          <w:sz w:val="24"/>
          <w:szCs w:val="24"/>
        </w:rPr>
        <w:t>家机构。</w:t>
      </w:r>
    </w:p>
    <w:tbl>
      <w:tblPr>
        <w:tblStyle w:val="9"/>
        <w:tblW w:w="5000" w:type="pct"/>
        <w:tblInd w:w="593"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981"/>
        <w:gridCol w:w="498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□博时基金管理有限公司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□大成基金管理有限公司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□富国基金管理有限公司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□工银瑞信基金管理有限公司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□国寿安保基金管理有限公司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□华商基金管理有限公司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□华泰柏瑞基金管理有限公司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□华夏基金管理有限公司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□汇丰晋信基金管理有限公司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□汇添富基金管理股份有限公司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□嘉实基金管理有限公司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□建信基金管理有限责任公司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□景顺长城基金管理有限公司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□南方基金管理股份有限公司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□鹏华基金管理有限公司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□浦银安盛基金管理有限公司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□前海开源基金管理有限公司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□天弘基金管理有限公司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□兴证全球基金管理有限公司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□银华基金管理股份有限公司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□招商基金管理有限公司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□中欧基金管理有限公司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□中融基金管理有限公司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□中信保诚基金管理有限公司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□中银基金管理有限公司</w:t>
            </w:r>
          </w:p>
        </w:tc>
      </w:tr>
    </w:tbl>
    <w:p>
      <w:pPr>
        <w:ind w:firstLine="562" w:firstLineChars="200"/>
        <w:rPr>
          <w:rFonts w:ascii="仿宋" w:hAnsi="仿宋" w:eastAsia="仿宋"/>
          <w:b/>
          <w:sz w:val="28"/>
          <w:szCs w:val="28"/>
        </w:rPr>
      </w:pPr>
      <w:r>
        <w:rPr>
          <w:rFonts w:hint="eastAsia" w:ascii="仿宋" w:hAnsi="仿宋" w:eastAsia="仿宋"/>
          <w:b/>
          <w:sz w:val="28"/>
          <w:szCs w:val="28"/>
        </w:rPr>
        <w:t xml:space="preserve">3、保险资产管理业杰出贡献合作机构——期货公司 [多选题] </w:t>
      </w:r>
      <w:r>
        <w:rPr>
          <w:rFonts w:hint="eastAsia" w:ascii="仿宋" w:hAnsi="仿宋" w:eastAsia="仿宋"/>
          <w:b/>
          <w:color w:val="FF0000"/>
          <w:sz w:val="28"/>
          <w:szCs w:val="28"/>
        </w:rPr>
        <w:t>*</w:t>
      </w:r>
    </w:p>
    <w:p>
      <w:pPr>
        <w:spacing w:before="75" w:after="75"/>
        <w:ind w:left="180"/>
        <w:rPr>
          <w:rFonts w:ascii="仿宋" w:hAnsi="仿宋" w:eastAsia="仿宋" w:cs="仿宋"/>
          <w:sz w:val="24"/>
          <w:szCs w:val="24"/>
        </w:rPr>
      </w:pPr>
      <w:r>
        <w:rPr>
          <w:rFonts w:hint="eastAsia" w:ascii="仿宋" w:hAnsi="仿宋" w:eastAsia="仿宋" w:cs="仿宋"/>
          <w:color w:val="999999"/>
          <w:sz w:val="24"/>
          <w:szCs w:val="24"/>
        </w:rPr>
        <w:t>保险机构对为保险资产管理行业2</w:t>
      </w:r>
      <w:r>
        <w:rPr>
          <w:rFonts w:ascii="仿宋" w:hAnsi="仿宋" w:eastAsia="仿宋" w:cs="仿宋"/>
          <w:color w:val="999999"/>
          <w:sz w:val="24"/>
          <w:szCs w:val="24"/>
        </w:rPr>
        <w:t>0</w:t>
      </w:r>
      <w:r>
        <w:rPr>
          <w:rFonts w:hint="eastAsia" w:ascii="仿宋" w:hAnsi="仿宋" w:eastAsia="仿宋" w:cs="仿宋"/>
          <w:color w:val="999999"/>
          <w:sz w:val="24"/>
          <w:szCs w:val="24"/>
        </w:rPr>
        <w:t>年发展做出杰出贡献的期货公司进行投票。各保险机构可勾选1至3家机构。</w:t>
      </w:r>
    </w:p>
    <w:tbl>
      <w:tblPr>
        <w:tblStyle w:val="9"/>
        <w:tblW w:w="5000" w:type="pct"/>
        <w:tblInd w:w="549"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4981"/>
        <w:gridCol w:w="498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□广发期货有限公司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□国泰君安期货有限公司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□海通期货股份有限公司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□华泰期货有限公司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□平安期货有限公司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□上海东证期货有限公司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□申银万国期货有限公司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□新湖期货股份有限公司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□银河期货有限公司</w:t>
            </w:r>
          </w:p>
        </w:tc>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□中粮期货有限公司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25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□中信期货有限公司</w:t>
            </w:r>
          </w:p>
        </w:tc>
        <w:tc>
          <w:tcPr>
            <w:tcW w:w="2500" w:type="pct"/>
            <w:shd w:val="clear" w:color="auto" w:fill="FFFFFF"/>
            <w:vAlign w:val="center"/>
          </w:tcPr>
          <w:p>
            <w:pPr>
              <w:rPr>
                <w:rFonts w:ascii="仿宋" w:hAnsi="仿宋" w:eastAsia="仿宋" w:cs="仿宋"/>
                <w:sz w:val="24"/>
                <w:szCs w:val="24"/>
              </w:rPr>
            </w:pPr>
          </w:p>
        </w:tc>
      </w:tr>
    </w:tbl>
    <w:p>
      <w:pPr>
        <w:ind w:firstLine="562" w:firstLineChars="200"/>
        <w:rPr>
          <w:rFonts w:ascii="仿宋" w:hAnsi="仿宋" w:eastAsia="仿宋"/>
          <w:b/>
          <w:sz w:val="28"/>
          <w:szCs w:val="28"/>
        </w:rPr>
      </w:pPr>
      <w:r>
        <w:rPr>
          <w:rFonts w:hint="eastAsia" w:ascii="仿宋" w:hAnsi="仿宋" w:eastAsia="仿宋"/>
          <w:b/>
          <w:sz w:val="28"/>
          <w:szCs w:val="28"/>
        </w:rPr>
        <w:t xml:space="preserve">4、保险资产管理业杰出贡献合作机构——境外投资机构 [多选题] </w:t>
      </w:r>
      <w:r>
        <w:rPr>
          <w:rFonts w:hint="eastAsia" w:ascii="仿宋" w:hAnsi="仿宋" w:eastAsia="仿宋"/>
          <w:b/>
          <w:color w:val="FF0000"/>
          <w:sz w:val="28"/>
          <w:szCs w:val="28"/>
        </w:rPr>
        <w:t>*</w:t>
      </w:r>
    </w:p>
    <w:p>
      <w:pPr>
        <w:spacing w:before="75" w:after="75"/>
        <w:ind w:left="180"/>
        <w:rPr>
          <w:rFonts w:ascii="仿宋" w:hAnsi="仿宋" w:eastAsia="仿宋" w:cs="仿宋"/>
          <w:sz w:val="24"/>
          <w:szCs w:val="24"/>
        </w:rPr>
      </w:pPr>
      <w:r>
        <w:rPr>
          <w:rFonts w:hint="eastAsia" w:ascii="仿宋" w:hAnsi="仿宋" w:eastAsia="仿宋" w:cs="仿宋"/>
          <w:color w:val="999999"/>
          <w:sz w:val="24"/>
          <w:szCs w:val="24"/>
        </w:rPr>
        <w:t>保险机构对为保险资产管理行业2</w:t>
      </w:r>
      <w:r>
        <w:rPr>
          <w:rFonts w:ascii="仿宋" w:hAnsi="仿宋" w:eastAsia="仿宋" w:cs="仿宋"/>
          <w:color w:val="999999"/>
          <w:sz w:val="24"/>
          <w:szCs w:val="24"/>
        </w:rPr>
        <w:t>0</w:t>
      </w:r>
      <w:r>
        <w:rPr>
          <w:rFonts w:hint="eastAsia" w:ascii="仿宋" w:hAnsi="仿宋" w:eastAsia="仿宋" w:cs="仿宋"/>
          <w:color w:val="999999"/>
          <w:sz w:val="24"/>
          <w:szCs w:val="24"/>
        </w:rPr>
        <w:t>年发展做出杰出贡献的境外投资机构进行投票。各保险机构可勾选1至3家机构。</w:t>
      </w:r>
    </w:p>
    <w:tbl>
      <w:tblPr>
        <w:tblStyle w:val="9"/>
        <w:tblW w:w="5000" w:type="pct"/>
        <w:tblInd w:w="638"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962"/>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□安本(香港)有限公司（Abrdn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□霸菱资产管理(亚洲)有限公司（Baring Asset Management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□保德信全球投资管理PGIM（PGIM）</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□高盛资产管理（香港）有限公司（Goldman Sachs Asset Management (Hong Kong)  Limited ）</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□黑石集团（香港）有限公司（The Blackstone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□惠理基金管理香港有限公司（Value Partners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□景顺投资管理有限公司（Invesco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□KKR投资集团（KKR &amp; Co. Inc.）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□路博迈亚洲有限公司（Neuberger Berman Asia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□摩根士丹利投资管理（Morgan Stanley Investment Management）</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□PineBridge Investments（PineBridge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□瑞银资产管理（香港）有限公司（UBS Asset Management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□天利投资管理香港有限公司（Columbia Threadneedle Investments）</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□行健资本集团（StepStone Group）</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□橡树资本（香港）有限公司（Oaktree Capital (Hong Kong)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□易方达资产管理（香港）有限公司（E Fund Management (Hong Kong) Co.,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□英仕曼集团（Man Group plc）</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□中国平安资产管理（香港）有限公司（Ping An of China Asset Management (Hong Kong) Company Limited）</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5000" w:type="pct"/>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□中国人寿富兰克林资产管理有限公司（China Life Franklin Asset Management Co. Limited）</w:t>
            </w:r>
          </w:p>
        </w:tc>
      </w:tr>
    </w:tbl>
    <w:p>
      <w:pPr>
        <w:spacing w:before="156" w:beforeLines="50" w:after="156" w:afterLines="50" w:line="360" w:lineRule="auto"/>
        <w:jc w:val="both"/>
        <w:rPr>
          <w:rFonts w:ascii="仿宋" w:hAnsi="仿宋" w:eastAsia="仿宋"/>
          <w:sz w:val="32"/>
          <w:szCs w:val="32"/>
        </w:rPr>
      </w:pPr>
      <w:bookmarkStart w:id="0" w:name="_GoBack"/>
      <w:bookmarkEnd w:id="0"/>
    </w:p>
    <w:sectPr>
      <w:type w:val="continuous"/>
      <w:pgSz w:w="11906" w:h="16838"/>
      <w:pgMar w:top="1440" w:right="1080" w:bottom="1440" w:left="1080" w:header="851" w:footer="66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长城小标宋体">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06185"/>
    </w:sdtPr>
    <w:sdtContent>
      <w:p>
        <w:pPr>
          <w:pStyle w:val="4"/>
          <w:jc w:val="right"/>
        </w:pPr>
        <w:r>
          <w:fldChar w:fldCharType="begin"/>
        </w:r>
        <w:r>
          <w:instrText xml:space="preserve">PAGE   \* MERGEFORMAT</w:instrText>
        </w:r>
        <w:r>
          <w:fldChar w:fldCharType="separate"/>
        </w:r>
        <w:r>
          <w:rPr>
            <w:lang w:val="zh-CN"/>
          </w:rPr>
          <w:t>-</w:t>
        </w:r>
        <w:r>
          <w:t xml:space="preserve"> 22 -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23D76"/>
    <w:multiLevelType w:val="multilevel"/>
    <w:tmpl w:val="19D23D76"/>
    <w:lvl w:ilvl="0" w:tentative="0">
      <w:start w:val="1"/>
      <w:numFmt w:val="japaneseCounting"/>
      <w:lvlText w:val="（%1）"/>
      <w:lvlJc w:val="left"/>
      <w:pPr>
        <w:ind w:left="1720" w:hanging="1080"/>
      </w:pPr>
      <w:rPr>
        <w:rFonts w:hint="default" w:ascii="楷体" w:hAnsi="楷体" w:eastAsia="楷体"/>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E4D1948"/>
    <w:multiLevelType w:val="multilevel"/>
    <w:tmpl w:val="1E4D1948"/>
    <w:lvl w:ilvl="0" w:tentative="0">
      <w:start w:val="1"/>
      <w:numFmt w:val="chineseCountingThousand"/>
      <w:lvlText w:val="(%1)"/>
      <w:lvlJc w:val="left"/>
      <w:pPr>
        <w:ind w:left="2487"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D425D0"/>
    <w:multiLevelType w:val="multilevel"/>
    <w:tmpl w:val="3DD425D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yZmY2OGY5MjQ5ZjEyNjg3ZjRlMzA4MWI5MDEwYzkifQ=="/>
  </w:docVars>
  <w:rsids>
    <w:rsidRoot w:val="00B653B2"/>
    <w:rsid w:val="0000654C"/>
    <w:rsid w:val="00011807"/>
    <w:rsid w:val="0001308C"/>
    <w:rsid w:val="00020E26"/>
    <w:rsid w:val="00030808"/>
    <w:rsid w:val="000317D5"/>
    <w:rsid w:val="00032E0C"/>
    <w:rsid w:val="00035DEF"/>
    <w:rsid w:val="00037C72"/>
    <w:rsid w:val="00040EF2"/>
    <w:rsid w:val="00050AE5"/>
    <w:rsid w:val="00051EA2"/>
    <w:rsid w:val="00053B83"/>
    <w:rsid w:val="00055B6B"/>
    <w:rsid w:val="00064035"/>
    <w:rsid w:val="00067ACE"/>
    <w:rsid w:val="00074811"/>
    <w:rsid w:val="00083FB0"/>
    <w:rsid w:val="0008690F"/>
    <w:rsid w:val="00090F52"/>
    <w:rsid w:val="00091285"/>
    <w:rsid w:val="0009258E"/>
    <w:rsid w:val="000A20C3"/>
    <w:rsid w:val="000A4C9D"/>
    <w:rsid w:val="000A5F07"/>
    <w:rsid w:val="000B2467"/>
    <w:rsid w:val="000B4D7A"/>
    <w:rsid w:val="000B5C26"/>
    <w:rsid w:val="000B689E"/>
    <w:rsid w:val="000B6901"/>
    <w:rsid w:val="000C126F"/>
    <w:rsid w:val="000C24E6"/>
    <w:rsid w:val="000C4A87"/>
    <w:rsid w:val="000C6C56"/>
    <w:rsid w:val="000D3431"/>
    <w:rsid w:val="000E15C9"/>
    <w:rsid w:val="000F09D7"/>
    <w:rsid w:val="00100DCF"/>
    <w:rsid w:val="00103099"/>
    <w:rsid w:val="00104742"/>
    <w:rsid w:val="00107CDA"/>
    <w:rsid w:val="0011109F"/>
    <w:rsid w:val="001127DA"/>
    <w:rsid w:val="00121B08"/>
    <w:rsid w:val="00132FDD"/>
    <w:rsid w:val="00140E6A"/>
    <w:rsid w:val="00147BE8"/>
    <w:rsid w:val="00150907"/>
    <w:rsid w:val="0015396C"/>
    <w:rsid w:val="0016256D"/>
    <w:rsid w:val="00173FD1"/>
    <w:rsid w:val="00174ABE"/>
    <w:rsid w:val="00177662"/>
    <w:rsid w:val="00183239"/>
    <w:rsid w:val="0018789D"/>
    <w:rsid w:val="00191DCB"/>
    <w:rsid w:val="00192BFE"/>
    <w:rsid w:val="00193F11"/>
    <w:rsid w:val="00197B72"/>
    <w:rsid w:val="001A7AAE"/>
    <w:rsid w:val="001A7D40"/>
    <w:rsid w:val="001B466A"/>
    <w:rsid w:val="001B7369"/>
    <w:rsid w:val="001B7B51"/>
    <w:rsid w:val="001C3855"/>
    <w:rsid w:val="001C3BA7"/>
    <w:rsid w:val="001C42AB"/>
    <w:rsid w:val="001C5BB3"/>
    <w:rsid w:val="001D25FC"/>
    <w:rsid w:val="001D2B9E"/>
    <w:rsid w:val="001D6A04"/>
    <w:rsid w:val="001E1F0A"/>
    <w:rsid w:val="001E54C5"/>
    <w:rsid w:val="001E7F02"/>
    <w:rsid w:val="001F1105"/>
    <w:rsid w:val="001F3486"/>
    <w:rsid w:val="001F3834"/>
    <w:rsid w:val="00205C9D"/>
    <w:rsid w:val="0020641A"/>
    <w:rsid w:val="002078F4"/>
    <w:rsid w:val="00210924"/>
    <w:rsid w:val="00211357"/>
    <w:rsid w:val="00213227"/>
    <w:rsid w:val="00213BD7"/>
    <w:rsid w:val="0021456D"/>
    <w:rsid w:val="00220F20"/>
    <w:rsid w:val="00221180"/>
    <w:rsid w:val="002250B8"/>
    <w:rsid w:val="00237652"/>
    <w:rsid w:val="0024138D"/>
    <w:rsid w:val="00241A01"/>
    <w:rsid w:val="00252094"/>
    <w:rsid w:val="002576E2"/>
    <w:rsid w:val="00264D61"/>
    <w:rsid w:val="00271308"/>
    <w:rsid w:val="00272609"/>
    <w:rsid w:val="002758DA"/>
    <w:rsid w:val="00276209"/>
    <w:rsid w:val="00277EFF"/>
    <w:rsid w:val="00280732"/>
    <w:rsid w:val="002877C3"/>
    <w:rsid w:val="0029187D"/>
    <w:rsid w:val="00292CB7"/>
    <w:rsid w:val="002955CD"/>
    <w:rsid w:val="002A00D8"/>
    <w:rsid w:val="002A0391"/>
    <w:rsid w:val="002A7457"/>
    <w:rsid w:val="002B35C6"/>
    <w:rsid w:val="002D27B7"/>
    <w:rsid w:val="002D3C73"/>
    <w:rsid w:val="002D6524"/>
    <w:rsid w:val="002D674D"/>
    <w:rsid w:val="002D7272"/>
    <w:rsid w:val="002D7D71"/>
    <w:rsid w:val="002E2749"/>
    <w:rsid w:val="002E2C69"/>
    <w:rsid w:val="002E2F1E"/>
    <w:rsid w:val="002E3291"/>
    <w:rsid w:val="002E55F2"/>
    <w:rsid w:val="002F3B59"/>
    <w:rsid w:val="0030016C"/>
    <w:rsid w:val="003038D5"/>
    <w:rsid w:val="003068B7"/>
    <w:rsid w:val="003071C0"/>
    <w:rsid w:val="00312364"/>
    <w:rsid w:val="00326A16"/>
    <w:rsid w:val="0033603C"/>
    <w:rsid w:val="003433E5"/>
    <w:rsid w:val="00354A58"/>
    <w:rsid w:val="003601D7"/>
    <w:rsid w:val="00366A95"/>
    <w:rsid w:val="00375577"/>
    <w:rsid w:val="00385FFA"/>
    <w:rsid w:val="003878BA"/>
    <w:rsid w:val="00395A28"/>
    <w:rsid w:val="003A1982"/>
    <w:rsid w:val="003A5142"/>
    <w:rsid w:val="003B6F9A"/>
    <w:rsid w:val="003C17F0"/>
    <w:rsid w:val="003C4003"/>
    <w:rsid w:val="003D4B1C"/>
    <w:rsid w:val="003D4FD7"/>
    <w:rsid w:val="003D6CF4"/>
    <w:rsid w:val="003F5BA2"/>
    <w:rsid w:val="0040321B"/>
    <w:rsid w:val="00405A40"/>
    <w:rsid w:val="00407E3C"/>
    <w:rsid w:val="00413E1E"/>
    <w:rsid w:val="00416B2E"/>
    <w:rsid w:val="00422109"/>
    <w:rsid w:val="00423EB4"/>
    <w:rsid w:val="00424B95"/>
    <w:rsid w:val="00426292"/>
    <w:rsid w:val="004267F8"/>
    <w:rsid w:val="004276FD"/>
    <w:rsid w:val="004400EA"/>
    <w:rsid w:val="004440F8"/>
    <w:rsid w:val="004553E7"/>
    <w:rsid w:val="00455C34"/>
    <w:rsid w:val="0046703E"/>
    <w:rsid w:val="00475238"/>
    <w:rsid w:val="0047579E"/>
    <w:rsid w:val="0047777A"/>
    <w:rsid w:val="00477E4D"/>
    <w:rsid w:val="00482E52"/>
    <w:rsid w:val="004832A1"/>
    <w:rsid w:val="004A04C9"/>
    <w:rsid w:val="004A27AC"/>
    <w:rsid w:val="004A3470"/>
    <w:rsid w:val="004B40B7"/>
    <w:rsid w:val="004C05B4"/>
    <w:rsid w:val="004C170D"/>
    <w:rsid w:val="004C1B35"/>
    <w:rsid w:val="004C3EC6"/>
    <w:rsid w:val="004C4DEB"/>
    <w:rsid w:val="004C6489"/>
    <w:rsid w:val="004D774F"/>
    <w:rsid w:val="004E54B8"/>
    <w:rsid w:val="004E6A9C"/>
    <w:rsid w:val="004F0A31"/>
    <w:rsid w:val="004F1F26"/>
    <w:rsid w:val="004F7289"/>
    <w:rsid w:val="004F7E6C"/>
    <w:rsid w:val="00515A5B"/>
    <w:rsid w:val="0052584A"/>
    <w:rsid w:val="005266A0"/>
    <w:rsid w:val="00535157"/>
    <w:rsid w:val="00537A0D"/>
    <w:rsid w:val="0054041A"/>
    <w:rsid w:val="00544104"/>
    <w:rsid w:val="00545F51"/>
    <w:rsid w:val="00547B4F"/>
    <w:rsid w:val="00553D60"/>
    <w:rsid w:val="00575318"/>
    <w:rsid w:val="005762C1"/>
    <w:rsid w:val="00584D6D"/>
    <w:rsid w:val="00587214"/>
    <w:rsid w:val="00593369"/>
    <w:rsid w:val="00597F32"/>
    <w:rsid w:val="005A431F"/>
    <w:rsid w:val="005A57EF"/>
    <w:rsid w:val="005B723A"/>
    <w:rsid w:val="005D199F"/>
    <w:rsid w:val="005E16AF"/>
    <w:rsid w:val="005E4A93"/>
    <w:rsid w:val="005E563E"/>
    <w:rsid w:val="005E5996"/>
    <w:rsid w:val="005E7D5D"/>
    <w:rsid w:val="005F17A0"/>
    <w:rsid w:val="00614884"/>
    <w:rsid w:val="00614A45"/>
    <w:rsid w:val="00620724"/>
    <w:rsid w:val="00627643"/>
    <w:rsid w:val="0063100B"/>
    <w:rsid w:val="00632444"/>
    <w:rsid w:val="006335AE"/>
    <w:rsid w:val="006356F6"/>
    <w:rsid w:val="00637899"/>
    <w:rsid w:val="00643E45"/>
    <w:rsid w:val="0065162B"/>
    <w:rsid w:val="00666E14"/>
    <w:rsid w:val="00675C22"/>
    <w:rsid w:val="00677F85"/>
    <w:rsid w:val="006806BA"/>
    <w:rsid w:val="006865EE"/>
    <w:rsid w:val="006873BE"/>
    <w:rsid w:val="00693FCA"/>
    <w:rsid w:val="00695840"/>
    <w:rsid w:val="006A7169"/>
    <w:rsid w:val="006B38D7"/>
    <w:rsid w:val="006B646D"/>
    <w:rsid w:val="006C0C3A"/>
    <w:rsid w:val="006C1A8D"/>
    <w:rsid w:val="006C279C"/>
    <w:rsid w:val="006C6F77"/>
    <w:rsid w:val="006D4597"/>
    <w:rsid w:val="006D5490"/>
    <w:rsid w:val="006E4E9B"/>
    <w:rsid w:val="006F013C"/>
    <w:rsid w:val="006F10DD"/>
    <w:rsid w:val="006F1AF8"/>
    <w:rsid w:val="006F515D"/>
    <w:rsid w:val="007116DB"/>
    <w:rsid w:val="00720D81"/>
    <w:rsid w:val="00724211"/>
    <w:rsid w:val="0072554F"/>
    <w:rsid w:val="0073047F"/>
    <w:rsid w:val="0073151B"/>
    <w:rsid w:val="00735326"/>
    <w:rsid w:val="00735BFE"/>
    <w:rsid w:val="007361B5"/>
    <w:rsid w:val="0074095F"/>
    <w:rsid w:val="00742D5D"/>
    <w:rsid w:val="00746056"/>
    <w:rsid w:val="00747C0E"/>
    <w:rsid w:val="00750514"/>
    <w:rsid w:val="007531EB"/>
    <w:rsid w:val="00753F96"/>
    <w:rsid w:val="007565FD"/>
    <w:rsid w:val="007655AA"/>
    <w:rsid w:val="00771801"/>
    <w:rsid w:val="00777DE6"/>
    <w:rsid w:val="00780BCC"/>
    <w:rsid w:val="0078508C"/>
    <w:rsid w:val="00785990"/>
    <w:rsid w:val="007940B1"/>
    <w:rsid w:val="00796F61"/>
    <w:rsid w:val="007A3053"/>
    <w:rsid w:val="007B433A"/>
    <w:rsid w:val="007B663C"/>
    <w:rsid w:val="007C32FA"/>
    <w:rsid w:val="007C51B2"/>
    <w:rsid w:val="007D0877"/>
    <w:rsid w:val="007D0EE7"/>
    <w:rsid w:val="007D2132"/>
    <w:rsid w:val="007D2C2D"/>
    <w:rsid w:val="007D4078"/>
    <w:rsid w:val="007E39C3"/>
    <w:rsid w:val="007F6FA6"/>
    <w:rsid w:val="0080490B"/>
    <w:rsid w:val="0080653B"/>
    <w:rsid w:val="00807751"/>
    <w:rsid w:val="0081304D"/>
    <w:rsid w:val="008232A6"/>
    <w:rsid w:val="00830F54"/>
    <w:rsid w:val="008357DA"/>
    <w:rsid w:val="00863C36"/>
    <w:rsid w:val="00866C14"/>
    <w:rsid w:val="008765AE"/>
    <w:rsid w:val="008864E3"/>
    <w:rsid w:val="0088786E"/>
    <w:rsid w:val="00895919"/>
    <w:rsid w:val="0089617F"/>
    <w:rsid w:val="008A4471"/>
    <w:rsid w:val="008A7D8F"/>
    <w:rsid w:val="008B3D21"/>
    <w:rsid w:val="008B5AAE"/>
    <w:rsid w:val="008B746C"/>
    <w:rsid w:val="008C40A6"/>
    <w:rsid w:val="008C44CC"/>
    <w:rsid w:val="008C531A"/>
    <w:rsid w:val="008C5F15"/>
    <w:rsid w:val="008D31A3"/>
    <w:rsid w:val="008F6539"/>
    <w:rsid w:val="008F6FA0"/>
    <w:rsid w:val="00902612"/>
    <w:rsid w:val="00902915"/>
    <w:rsid w:val="009054F7"/>
    <w:rsid w:val="00907859"/>
    <w:rsid w:val="00911496"/>
    <w:rsid w:val="00912DDF"/>
    <w:rsid w:val="00917077"/>
    <w:rsid w:val="0092486F"/>
    <w:rsid w:val="0093382B"/>
    <w:rsid w:val="00940739"/>
    <w:rsid w:val="009619F2"/>
    <w:rsid w:val="009650FA"/>
    <w:rsid w:val="0096547A"/>
    <w:rsid w:val="0096612E"/>
    <w:rsid w:val="0096672C"/>
    <w:rsid w:val="00971927"/>
    <w:rsid w:val="00973C08"/>
    <w:rsid w:val="00983D36"/>
    <w:rsid w:val="00985D1A"/>
    <w:rsid w:val="00987A3D"/>
    <w:rsid w:val="00987F29"/>
    <w:rsid w:val="00991AE8"/>
    <w:rsid w:val="009932E4"/>
    <w:rsid w:val="00996E73"/>
    <w:rsid w:val="009A248A"/>
    <w:rsid w:val="009A34C7"/>
    <w:rsid w:val="009A4ED4"/>
    <w:rsid w:val="009C0DC0"/>
    <w:rsid w:val="009C72FB"/>
    <w:rsid w:val="009D0847"/>
    <w:rsid w:val="009D2006"/>
    <w:rsid w:val="009D2390"/>
    <w:rsid w:val="009D2836"/>
    <w:rsid w:val="009D2F45"/>
    <w:rsid w:val="009D5F98"/>
    <w:rsid w:val="009D76C3"/>
    <w:rsid w:val="009E79D6"/>
    <w:rsid w:val="009F4C7E"/>
    <w:rsid w:val="00A00B90"/>
    <w:rsid w:val="00A01420"/>
    <w:rsid w:val="00A13CCF"/>
    <w:rsid w:val="00A15DA5"/>
    <w:rsid w:val="00A161A7"/>
    <w:rsid w:val="00A215DD"/>
    <w:rsid w:val="00A334C7"/>
    <w:rsid w:val="00A33798"/>
    <w:rsid w:val="00A65442"/>
    <w:rsid w:val="00A709D7"/>
    <w:rsid w:val="00A71845"/>
    <w:rsid w:val="00A870F1"/>
    <w:rsid w:val="00AA1051"/>
    <w:rsid w:val="00AA2A8E"/>
    <w:rsid w:val="00AB67E5"/>
    <w:rsid w:val="00AC06E0"/>
    <w:rsid w:val="00AC685D"/>
    <w:rsid w:val="00AD3BAB"/>
    <w:rsid w:val="00AF06BF"/>
    <w:rsid w:val="00AF2E71"/>
    <w:rsid w:val="00B0660D"/>
    <w:rsid w:val="00B11BB3"/>
    <w:rsid w:val="00B2558C"/>
    <w:rsid w:val="00B30563"/>
    <w:rsid w:val="00B30FC7"/>
    <w:rsid w:val="00B310F7"/>
    <w:rsid w:val="00B348FD"/>
    <w:rsid w:val="00B5211F"/>
    <w:rsid w:val="00B5684B"/>
    <w:rsid w:val="00B57430"/>
    <w:rsid w:val="00B653B2"/>
    <w:rsid w:val="00B66466"/>
    <w:rsid w:val="00B66526"/>
    <w:rsid w:val="00B66641"/>
    <w:rsid w:val="00B67F10"/>
    <w:rsid w:val="00B73A92"/>
    <w:rsid w:val="00B8345C"/>
    <w:rsid w:val="00BA1144"/>
    <w:rsid w:val="00BB2AFE"/>
    <w:rsid w:val="00BB421A"/>
    <w:rsid w:val="00BB77B8"/>
    <w:rsid w:val="00BB7CDC"/>
    <w:rsid w:val="00BC297D"/>
    <w:rsid w:val="00BD447C"/>
    <w:rsid w:val="00BE24CA"/>
    <w:rsid w:val="00BE6262"/>
    <w:rsid w:val="00BE6D57"/>
    <w:rsid w:val="00BE7C94"/>
    <w:rsid w:val="00BF4D5E"/>
    <w:rsid w:val="00BF7275"/>
    <w:rsid w:val="00C02CEE"/>
    <w:rsid w:val="00C04F8F"/>
    <w:rsid w:val="00C054E1"/>
    <w:rsid w:val="00C10909"/>
    <w:rsid w:val="00C1161C"/>
    <w:rsid w:val="00C2437C"/>
    <w:rsid w:val="00C262B0"/>
    <w:rsid w:val="00C378BE"/>
    <w:rsid w:val="00C44450"/>
    <w:rsid w:val="00C45A3E"/>
    <w:rsid w:val="00C4702C"/>
    <w:rsid w:val="00C47868"/>
    <w:rsid w:val="00C50294"/>
    <w:rsid w:val="00C52076"/>
    <w:rsid w:val="00C54CA0"/>
    <w:rsid w:val="00C63C9D"/>
    <w:rsid w:val="00C67579"/>
    <w:rsid w:val="00C676E0"/>
    <w:rsid w:val="00C714E8"/>
    <w:rsid w:val="00C73EB3"/>
    <w:rsid w:val="00C80A75"/>
    <w:rsid w:val="00C80FE7"/>
    <w:rsid w:val="00C822E0"/>
    <w:rsid w:val="00C841B0"/>
    <w:rsid w:val="00C85295"/>
    <w:rsid w:val="00C8537F"/>
    <w:rsid w:val="00C87744"/>
    <w:rsid w:val="00C9064C"/>
    <w:rsid w:val="00C967A0"/>
    <w:rsid w:val="00C96911"/>
    <w:rsid w:val="00CA4154"/>
    <w:rsid w:val="00CA58ED"/>
    <w:rsid w:val="00CB5A85"/>
    <w:rsid w:val="00CB747E"/>
    <w:rsid w:val="00CC7AF6"/>
    <w:rsid w:val="00CD04A3"/>
    <w:rsid w:val="00CD340B"/>
    <w:rsid w:val="00CD4156"/>
    <w:rsid w:val="00CD4EFA"/>
    <w:rsid w:val="00CD79B6"/>
    <w:rsid w:val="00CD7BDA"/>
    <w:rsid w:val="00CE04E3"/>
    <w:rsid w:val="00CE0A6B"/>
    <w:rsid w:val="00CE1456"/>
    <w:rsid w:val="00CE216E"/>
    <w:rsid w:val="00CE76DA"/>
    <w:rsid w:val="00CF063B"/>
    <w:rsid w:val="00CF2FC3"/>
    <w:rsid w:val="00CF7725"/>
    <w:rsid w:val="00D00B47"/>
    <w:rsid w:val="00D02912"/>
    <w:rsid w:val="00D363AB"/>
    <w:rsid w:val="00D41392"/>
    <w:rsid w:val="00D423A6"/>
    <w:rsid w:val="00D431A7"/>
    <w:rsid w:val="00D4417D"/>
    <w:rsid w:val="00D45ED6"/>
    <w:rsid w:val="00D5317C"/>
    <w:rsid w:val="00D53675"/>
    <w:rsid w:val="00D643FD"/>
    <w:rsid w:val="00D655A2"/>
    <w:rsid w:val="00D830F1"/>
    <w:rsid w:val="00D833AA"/>
    <w:rsid w:val="00D85941"/>
    <w:rsid w:val="00D87B99"/>
    <w:rsid w:val="00D87E2C"/>
    <w:rsid w:val="00D95EDC"/>
    <w:rsid w:val="00DA059B"/>
    <w:rsid w:val="00DA53F0"/>
    <w:rsid w:val="00DB094F"/>
    <w:rsid w:val="00DB1A7F"/>
    <w:rsid w:val="00DB2C86"/>
    <w:rsid w:val="00DB36B4"/>
    <w:rsid w:val="00DB6F1F"/>
    <w:rsid w:val="00DD149D"/>
    <w:rsid w:val="00DF2BB7"/>
    <w:rsid w:val="00DF3BAA"/>
    <w:rsid w:val="00DF4914"/>
    <w:rsid w:val="00DF4D1F"/>
    <w:rsid w:val="00DF6EE9"/>
    <w:rsid w:val="00E015D9"/>
    <w:rsid w:val="00E11906"/>
    <w:rsid w:val="00E128D3"/>
    <w:rsid w:val="00E26BFA"/>
    <w:rsid w:val="00E26FA7"/>
    <w:rsid w:val="00E32052"/>
    <w:rsid w:val="00E35EA5"/>
    <w:rsid w:val="00E37663"/>
    <w:rsid w:val="00E4096B"/>
    <w:rsid w:val="00E41262"/>
    <w:rsid w:val="00E47502"/>
    <w:rsid w:val="00E5192E"/>
    <w:rsid w:val="00E540FF"/>
    <w:rsid w:val="00E62C96"/>
    <w:rsid w:val="00E7799C"/>
    <w:rsid w:val="00E80554"/>
    <w:rsid w:val="00E83C63"/>
    <w:rsid w:val="00E84E09"/>
    <w:rsid w:val="00E84EC5"/>
    <w:rsid w:val="00E90797"/>
    <w:rsid w:val="00E9486C"/>
    <w:rsid w:val="00EA0E2C"/>
    <w:rsid w:val="00EA3E61"/>
    <w:rsid w:val="00EC6628"/>
    <w:rsid w:val="00ED113E"/>
    <w:rsid w:val="00ED131F"/>
    <w:rsid w:val="00ED7C4C"/>
    <w:rsid w:val="00EE0E51"/>
    <w:rsid w:val="00EE19FD"/>
    <w:rsid w:val="00EE2C17"/>
    <w:rsid w:val="00EF1A86"/>
    <w:rsid w:val="00EF4487"/>
    <w:rsid w:val="00F0151F"/>
    <w:rsid w:val="00F03DEC"/>
    <w:rsid w:val="00F1198C"/>
    <w:rsid w:val="00F11E59"/>
    <w:rsid w:val="00F137DE"/>
    <w:rsid w:val="00F21B28"/>
    <w:rsid w:val="00F269DB"/>
    <w:rsid w:val="00F33B28"/>
    <w:rsid w:val="00F34586"/>
    <w:rsid w:val="00F35CF0"/>
    <w:rsid w:val="00F41334"/>
    <w:rsid w:val="00F50363"/>
    <w:rsid w:val="00F55EB4"/>
    <w:rsid w:val="00F5665F"/>
    <w:rsid w:val="00F5779E"/>
    <w:rsid w:val="00F57DF7"/>
    <w:rsid w:val="00F61EB3"/>
    <w:rsid w:val="00F62794"/>
    <w:rsid w:val="00F77701"/>
    <w:rsid w:val="00F8574C"/>
    <w:rsid w:val="00F92AD2"/>
    <w:rsid w:val="00F93CD4"/>
    <w:rsid w:val="00F93F9D"/>
    <w:rsid w:val="00F96A33"/>
    <w:rsid w:val="00FA5407"/>
    <w:rsid w:val="00FA69D0"/>
    <w:rsid w:val="00FB3CA2"/>
    <w:rsid w:val="00FB7E49"/>
    <w:rsid w:val="00FD173F"/>
    <w:rsid w:val="00FD3022"/>
    <w:rsid w:val="00FD563D"/>
    <w:rsid w:val="00FE3609"/>
    <w:rsid w:val="00FE5654"/>
    <w:rsid w:val="00FF0659"/>
    <w:rsid w:val="00FF07E4"/>
    <w:rsid w:val="00FF4CE1"/>
    <w:rsid w:val="03C03826"/>
    <w:rsid w:val="062A31D9"/>
    <w:rsid w:val="07E75E87"/>
    <w:rsid w:val="0B310B66"/>
    <w:rsid w:val="0C217052"/>
    <w:rsid w:val="145F358B"/>
    <w:rsid w:val="152A2B1F"/>
    <w:rsid w:val="18036171"/>
    <w:rsid w:val="18090EA0"/>
    <w:rsid w:val="18CB1C1F"/>
    <w:rsid w:val="195778FD"/>
    <w:rsid w:val="1C0961E4"/>
    <w:rsid w:val="21E70DC3"/>
    <w:rsid w:val="233A2952"/>
    <w:rsid w:val="23A30AB5"/>
    <w:rsid w:val="249D7547"/>
    <w:rsid w:val="29762F3D"/>
    <w:rsid w:val="29763D86"/>
    <w:rsid w:val="2B971305"/>
    <w:rsid w:val="2CD336AA"/>
    <w:rsid w:val="2F700F60"/>
    <w:rsid w:val="31AA0843"/>
    <w:rsid w:val="31D645FC"/>
    <w:rsid w:val="34CC3DC9"/>
    <w:rsid w:val="36B77598"/>
    <w:rsid w:val="376A0EBB"/>
    <w:rsid w:val="38596725"/>
    <w:rsid w:val="39827141"/>
    <w:rsid w:val="3DC06917"/>
    <w:rsid w:val="3E511C00"/>
    <w:rsid w:val="3E6D7D68"/>
    <w:rsid w:val="3ED30E83"/>
    <w:rsid w:val="415934C9"/>
    <w:rsid w:val="423C193A"/>
    <w:rsid w:val="459C1523"/>
    <w:rsid w:val="487C162F"/>
    <w:rsid w:val="4B755E6D"/>
    <w:rsid w:val="4BD4787E"/>
    <w:rsid w:val="4EA42D02"/>
    <w:rsid w:val="50843D56"/>
    <w:rsid w:val="50C56354"/>
    <w:rsid w:val="52252C29"/>
    <w:rsid w:val="54F20275"/>
    <w:rsid w:val="57C670E2"/>
    <w:rsid w:val="59416D84"/>
    <w:rsid w:val="59DC04BA"/>
    <w:rsid w:val="5F415C53"/>
    <w:rsid w:val="60700B4A"/>
    <w:rsid w:val="64B82FFF"/>
    <w:rsid w:val="664803B2"/>
    <w:rsid w:val="66A326D9"/>
    <w:rsid w:val="6B206473"/>
    <w:rsid w:val="6CDD2745"/>
    <w:rsid w:val="6E21377B"/>
    <w:rsid w:val="70BD7110"/>
    <w:rsid w:val="71C6771D"/>
    <w:rsid w:val="73763C13"/>
    <w:rsid w:val="78BD3B7E"/>
    <w:rsid w:val="7921367E"/>
    <w:rsid w:val="7C4D101A"/>
    <w:rsid w:val="7DF6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7"/>
    <w:semiHidden/>
    <w:unhideWhenUsed/>
    <w:qFormat/>
    <w:uiPriority w:val="99"/>
  </w:style>
  <w:style w:type="paragraph" w:styleId="3">
    <w:name w:val="Balloon Text"/>
    <w:basedOn w:val="1"/>
    <w:link w:val="25"/>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4"/>
    <w:unhideWhenUsed/>
    <w:qFormat/>
    <w:uiPriority w:val="99"/>
    <w:pPr>
      <w:widowControl w:val="0"/>
      <w:snapToGrid w:val="0"/>
    </w:pPr>
    <w:rPr>
      <w:rFonts w:eastAsia="宋体" w:cs="Times New Roman"/>
      <w:kern w:val="2"/>
      <w:sz w:val="18"/>
      <w:szCs w:val="18"/>
    </w:rPr>
  </w:style>
  <w:style w:type="paragraph" w:styleId="7">
    <w:name w:val="Normal (Web)"/>
    <w:basedOn w:val="1"/>
    <w:unhideWhenUsed/>
    <w:qFormat/>
    <w:uiPriority w:val="99"/>
    <w:pPr>
      <w:spacing w:before="100" w:beforeAutospacing="1" w:after="100" w:afterAutospacing="1"/>
    </w:pPr>
    <w:rPr>
      <w:rFonts w:ascii="宋体" w:hAnsi="宋体" w:eastAsia="宋体" w:cs="宋体"/>
      <w:sz w:val="24"/>
      <w:szCs w:val="24"/>
    </w:rPr>
  </w:style>
  <w:style w:type="paragraph" w:styleId="8">
    <w:name w:val="annotation subject"/>
    <w:basedOn w:val="2"/>
    <w:next w:val="2"/>
    <w:link w:val="28"/>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qFormat/>
    <w:uiPriority w:val="99"/>
    <w:rPr>
      <w:color w:val="954F72"/>
      <w:u w:val="single"/>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styleId="15">
    <w:name w:val="footnote reference"/>
    <w:basedOn w:val="11"/>
    <w:unhideWhenUsed/>
    <w:qFormat/>
    <w:uiPriority w:val="99"/>
    <w:rPr>
      <w:vertAlign w:val="superscript"/>
    </w:rPr>
  </w:style>
  <w:style w:type="character" w:customStyle="1" w:styleId="16">
    <w:name w:val="页眉 字符"/>
    <w:basedOn w:val="11"/>
    <w:link w:val="5"/>
    <w:qFormat/>
    <w:uiPriority w:val="99"/>
    <w:rPr>
      <w:sz w:val="18"/>
      <w:szCs w:val="18"/>
    </w:rPr>
  </w:style>
  <w:style w:type="character" w:customStyle="1" w:styleId="17">
    <w:name w:val="页脚 字符"/>
    <w:basedOn w:val="11"/>
    <w:link w:val="4"/>
    <w:qFormat/>
    <w:uiPriority w:val="99"/>
    <w:rPr>
      <w:sz w:val="18"/>
      <w:szCs w:val="18"/>
    </w:rPr>
  </w:style>
  <w:style w:type="paragraph" w:customStyle="1" w:styleId="18">
    <w:name w:val="列出段落1"/>
    <w:basedOn w:val="1"/>
    <w:qFormat/>
    <w:uiPriority w:val="99"/>
    <w:pPr>
      <w:ind w:firstLine="420" w:firstLineChars="200"/>
    </w:pPr>
  </w:style>
  <w:style w:type="paragraph" w:customStyle="1" w:styleId="19">
    <w:name w:val="列出段落2"/>
    <w:basedOn w:val="1"/>
    <w:qFormat/>
    <w:uiPriority w:val="99"/>
    <w:pPr>
      <w:ind w:firstLine="420" w:firstLineChars="200"/>
    </w:pPr>
  </w:style>
  <w:style w:type="paragraph" w:customStyle="1" w:styleId="20">
    <w:name w:val="font5"/>
    <w:basedOn w:val="1"/>
    <w:qFormat/>
    <w:uiPriority w:val="0"/>
    <w:pPr>
      <w:spacing w:before="100" w:beforeAutospacing="1" w:after="100" w:afterAutospacing="1"/>
    </w:pPr>
    <w:rPr>
      <w:rFonts w:ascii="宋体" w:hAnsi="宋体" w:eastAsia="宋体" w:cs="宋体"/>
      <w:sz w:val="18"/>
      <w:szCs w:val="18"/>
    </w:rPr>
  </w:style>
  <w:style w:type="paragraph" w:customStyle="1" w:styleId="21">
    <w:name w:val="xl65"/>
    <w:basedOn w:val="1"/>
    <w:qFormat/>
    <w:uiPriority w:val="0"/>
    <w:pPr>
      <w:shd w:val="clear" w:color="000000" w:fill="FFFF00"/>
      <w:spacing w:before="100" w:beforeAutospacing="1" w:after="100" w:afterAutospacing="1"/>
    </w:pPr>
    <w:rPr>
      <w:rFonts w:ascii="微软雅黑" w:hAnsi="微软雅黑" w:eastAsia="微软雅黑" w:cs="宋体"/>
      <w:sz w:val="24"/>
      <w:szCs w:val="24"/>
    </w:rPr>
  </w:style>
  <w:style w:type="paragraph" w:customStyle="1" w:styleId="22">
    <w:name w:val="xl66"/>
    <w:basedOn w:val="1"/>
    <w:qFormat/>
    <w:uiPriority w:val="0"/>
    <w:pPr>
      <w:spacing w:before="100" w:beforeAutospacing="1" w:after="100" w:afterAutospacing="1"/>
    </w:pPr>
    <w:rPr>
      <w:rFonts w:ascii="微软雅黑" w:hAnsi="微软雅黑" w:eastAsia="微软雅黑" w:cs="宋体"/>
      <w:sz w:val="24"/>
      <w:szCs w:val="24"/>
    </w:rPr>
  </w:style>
  <w:style w:type="paragraph" w:customStyle="1" w:styleId="23">
    <w:name w:val="列出段落3"/>
    <w:basedOn w:val="1"/>
    <w:qFormat/>
    <w:uiPriority w:val="34"/>
    <w:pPr>
      <w:ind w:firstLine="420" w:firstLineChars="200"/>
    </w:pPr>
  </w:style>
  <w:style w:type="character" w:customStyle="1" w:styleId="24">
    <w:name w:val="脚注文本 字符"/>
    <w:basedOn w:val="11"/>
    <w:link w:val="6"/>
    <w:semiHidden/>
    <w:qFormat/>
    <w:uiPriority w:val="99"/>
    <w:rPr>
      <w:rFonts w:ascii="Calibri" w:hAnsi="Calibri" w:eastAsia="宋体" w:cs="Times New Roman"/>
      <w:sz w:val="18"/>
      <w:szCs w:val="18"/>
    </w:rPr>
  </w:style>
  <w:style w:type="character" w:customStyle="1" w:styleId="25">
    <w:name w:val="批注框文本 字符"/>
    <w:basedOn w:val="11"/>
    <w:link w:val="3"/>
    <w:semiHidden/>
    <w:qFormat/>
    <w:uiPriority w:val="99"/>
    <w:rPr>
      <w:rFonts w:ascii="Calibri" w:hAnsi="Calibri" w:cs="Arial" w:eastAsiaTheme="minorEastAsia"/>
      <w:sz w:val="18"/>
      <w:szCs w:val="18"/>
    </w:rPr>
  </w:style>
  <w:style w:type="paragraph" w:styleId="26">
    <w:name w:val="List Paragraph"/>
    <w:basedOn w:val="1"/>
    <w:qFormat/>
    <w:uiPriority w:val="99"/>
    <w:pPr>
      <w:ind w:firstLine="420" w:firstLineChars="200"/>
    </w:pPr>
  </w:style>
  <w:style w:type="character" w:customStyle="1" w:styleId="27">
    <w:name w:val="批注文字 字符"/>
    <w:basedOn w:val="11"/>
    <w:link w:val="2"/>
    <w:semiHidden/>
    <w:qFormat/>
    <w:uiPriority w:val="99"/>
    <w:rPr>
      <w:rFonts w:ascii="Calibri" w:hAnsi="Calibri" w:cs="Arial" w:eastAsiaTheme="minorEastAsia"/>
    </w:rPr>
  </w:style>
  <w:style w:type="character" w:customStyle="1" w:styleId="28">
    <w:name w:val="批注主题 字符"/>
    <w:basedOn w:val="27"/>
    <w:link w:val="8"/>
    <w:semiHidden/>
    <w:qFormat/>
    <w:uiPriority w:val="99"/>
    <w:rPr>
      <w:rFonts w:ascii="Calibri" w:hAnsi="Calibri" w:cs="Arial" w:eastAsiaTheme="minorEastAsia"/>
      <w:b/>
      <w:bCs/>
    </w:rPr>
  </w:style>
  <w:style w:type="character" w:customStyle="1" w:styleId="29">
    <w:name w:val="font11"/>
    <w:basedOn w:val="11"/>
    <w:qFormat/>
    <w:uiPriority w:val="0"/>
    <w:rPr>
      <w:rFonts w:hint="eastAsia" w:ascii="宋体" w:hAnsi="宋体" w:eastAsia="宋体" w:cs="宋体"/>
      <w:color w:val="000000"/>
      <w:sz w:val="20"/>
      <w:szCs w:val="20"/>
      <w:u w:val="none"/>
    </w:rPr>
  </w:style>
  <w:style w:type="character" w:customStyle="1" w:styleId="30">
    <w:name w:val="font21"/>
    <w:basedOn w:val="11"/>
    <w:qFormat/>
    <w:uiPriority w:val="0"/>
    <w:rPr>
      <w:rFonts w:hint="eastAsia" w:ascii="宋体" w:hAnsi="宋体" w:eastAsia="宋体" w:cs="宋体"/>
      <w:color w:val="000000"/>
      <w:sz w:val="20"/>
      <w:szCs w:val="20"/>
      <w:u w:val="none"/>
    </w:rPr>
  </w:style>
  <w:style w:type="paragraph" w:customStyle="1" w:styleId="31">
    <w:name w:val="Revision"/>
    <w:hidden/>
    <w:semiHidden/>
    <w:qFormat/>
    <w:uiPriority w:val="99"/>
    <w:rPr>
      <w:rFonts w:ascii="Calibri" w:hAnsi="Calibri" w:cs="Arial" w:eastAsiaTheme="minorEastAsia"/>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D011-85E2-4485-AB8F-87E34C4F39E7}">
  <ds:schemaRefs/>
</ds:datastoreItem>
</file>

<file path=docProps/app.xml><?xml version="1.0" encoding="utf-8"?>
<Properties xmlns="http://schemas.openxmlformats.org/officeDocument/2006/extended-properties" xmlns:vt="http://schemas.openxmlformats.org/officeDocument/2006/docPropsVTypes">
  <Template>Normal</Template>
  <Company>PAIG</Company>
  <Pages>22</Pages>
  <Words>10769</Words>
  <Characters>14454</Characters>
  <Lines>113</Lines>
  <Paragraphs>31</Paragraphs>
  <TotalTime>1</TotalTime>
  <ScaleCrop>false</ScaleCrop>
  <LinksUpToDate>false</LinksUpToDate>
  <CharactersWithSpaces>15056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2023-05-09T08:48:00Z</dcterms:created>
  <dc:creator>刘雅骏</dc:creator>
  <cp:lastModifiedBy>刘雅骏</cp:lastModifiedBy>
  <cp:lastPrinted>2022-05-06T08:00:00Z</cp:lastPrinted>
  <dcterms:modified xsi:type="dcterms:W3CDTF">2023-05-10T07:24:54Z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AA5C721B880C4640AB0B4419BE6E6A8E_13</vt:lpwstr>
  </property>
</Properties>
</file>