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黑体" w:hAnsi="黑体" w:eastAsia="黑体" w:cstheme="minorBidi"/>
          <w:kern w:val="2"/>
          <w:sz w:val="32"/>
          <w:szCs w:val="32"/>
          <w:lang w:val="en-US" w:eastAsia="zh-CN"/>
        </w:rPr>
      </w:pPr>
      <w:r>
        <w:rPr>
          <w:rFonts w:hint="eastAsia" w:ascii="黑体" w:hAnsi="黑体" w:eastAsia="黑体" w:cstheme="minorBidi"/>
          <w:kern w:val="2"/>
          <w:sz w:val="32"/>
          <w:szCs w:val="32"/>
          <w:lang w:val="en-US" w:eastAsia="zh-CN"/>
        </w:rPr>
        <w:t>附件2</w:t>
      </w:r>
    </w:p>
    <w:p>
      <w:pPr>
        <w:widowControl w:val="0"/>
        <w:spacing w:line="560" w:lineRule="exact"/>
        <w:jc w:val="center"/>
        <w:rPr>
          <w:rFonts w:hint="eastAsia" w:ascii="长城小标宋体" w:hAnsi="长城小标宋体" w:eastAsia="长城小标宋体" w:cs="Times New Roman"/>
          <w:kern w:val="2"/>
          <w:sz w:val="44"/>
          <w:szCs w:val="44"/>
          <w:lang w:eastAsia="zh-CN"/>
        </w:rPr>
      </w:pPr>
      <w:r>
        <w:rPr>
          <w:rFonts w:hint="eastAsia" w:ascii="长城小标宋体" w:hAnsi="长城小标宋体" w:eastAsia="长城小标宋体" w:cs="Times New Roman"/>
          <w:kern w:val="2"/>
          <w:sz w:val="44"/>
          <w:szCs w:val="44"/>
          <w:lang w:eastAsia="zh-CN"/>
        </w:rPr>
        <w:t>调查操作指引及参加推介机构列表</w:t>
      </w:r>
    </w:p>
    <w:p/>
    <w:p>
      <w:pPr>
        <w:rPr>
          <w:rFonts w:ascii="Times New Roman" w:hAnsi="Times New Roman" w:eastAsia="Times New Roman" w:cs="Times New Roman"/>
          <w:color w:val="666666"/>
        </w:rPr>
      </w:pPr>
      <w:r>
        <w:rPr>
          <w:rFonts w:ascii="Times New Roman" w:hAnsi="Times New Roman" w:eastAsia="Times New Roman" w:cs="Times New Roman"/>
          <w:color w:val="666666"/>
        </w:rPr>
        <w:t>       1</w:t>
      </w:r>
      <w:r>
        <w:rPr>
          <w:rFonts w:ascii="PMingLiU" w:hAnsi="PMingLiU" w:eastAsia="PMingLiU" w:cs="PMingLiU"/>
          <w:color w:val="666666"/>
        </w:rPr>
        <w:t>、请各保险机构指派一名负责本届</w:t>
      </w:r>
      <w:r>
        <w:rPr>
          <w:rFonts w:ascii="Times New Roman" w:hAnsi="Times New Roman" w:eastAsia="Times New Roman" w:cs="Times New Roman"/>
          <w:color w:val="666666"/>
        </w:rPr>
        <w:t>IAMAC</w:t>
      </w:r>
      <w:r>
        <w:rPr>
          <w:rFonts w:ascii="PMingLiU" w:hAnsi="PMingLiU" w:eastAsia="PMingLiU" w:cs="PMingLiU"/>
          <w:color w:val="666666"/>
        </w:rPr>
        <w:t>推介机构调查投票的工作人员作为</w:t>
      </w:r>
      <w:r>
        <w:rPr>
          <w:rFonts w:ascii="Times New Roman" w:hAnsi="Times New Roman" w:eastAsia="Times New Roman" w:cs="Times New Roman"/>
          <w:color w:val="666666"/>
        </w:rPr>
        <w:t>“</w:t>
      </w:r>
      <w:r>
        <w:rPr>
          <w:rFonts w:ascii="PMingLiU" w:hAnsi="PMingLiU" w:eastAsia="PMingLiU" w:cs="PMingLiU"/>
          <w:color w:val="666666"/>
        </w:rPr>
        <w:t>调查联系人</w:t>
      </w:r>
      <w:r>
        <w:rPr>
          <w:rFonts w:ascii="Times New Roman" w:hAnsi="Times New Roman" w:eastAsia="Times New Roman" w:cs="Times New Roman"/>
          <w:color w:val="666666"/>
        </w:rPr>
        <w:t>”</w:t>
      </w:r>
      <w:r>
        <w:rPr>
          <w:rFonts w:ascii="PMingLiU" w:hAnsi="PMingLiU" w:eastAsia="PMingLiU" w:cs="PMingLiU"/>
          <w:color w:val="666666"/>
        </w:rPr>
        <w:t>，并以机构为主体统一填报。</w:t>
      </w:r>
      <w:r>
        <w:rPr>
          <w:rFonts w:ascii="Times New Roman" w:hAnsi="Times New Roman" w:eastAsia="Times New Roman" w:cs="Times New Roman"/>
          <w:color w:val="666666"/>
        </w:rPr>
        <w:br w:type="textWrapping"/>
      </w:r>
      <w:r>
        <w:rPr>
          <w:rFonts w:ascii="Times New Roman" w:hAnsi="Times New Roman" w:eastAsia="Times New Roman" w:cs="Times New Roman"/>
          <w:color w:val="666666"/>
        </w:rPr>
        <w:t>       2</w:t>
      </w:r>
      <w:r>
        <w:rPr>
          <w:rFonts w:ascii="PMingLiU" w:hAnsi="PMingLiU" w:eastAsia="PMingLiU" w:cs="PMingLiU"/>
          <w:color w:val="666666"/>
        </w:rPr>
        <w:t>、在调查投票项目开始前，请各保险机构填写相关内容和数据。</w:t>
      </w:r>
      <w:r>
        <w:rPr>
          <w:rFonts w:ascii="Times New Roman" w:hAnsi="Times New Roman" w:eastAsia="Times New Roman" w:cs="Times New Roman"/>
          <w:color w:val="666666"/>
        </w:rPr>
        <w:br w:type="textWrapping"/>
      </w:r>
      <w:r>
        <w:rPr>
          <w:rFonts w:ascii="Times New Roman" w:hAnsi="Times New Roman" w:eastAsia="Times New Roman" w:cs="Times New Roman"/>
          <w:color w:val="666666"/>
        </w:rPr>
        <w:t>       3</w:t>
      </w:r>
      <w:r>
        <w:rPr>
          <w:rFonts w:ascii="PMingLiU" w:hAnsi="PMingLiU" w:eastAsia="PMingLiU" w:cs="PMingLiU"/>
          <w:color w:val="666666"/>
        </w:rPr>
        <w:t>、就证券机构和公募基金公司开展的推介项目，请各保险机构根据该机构业务开展情况和服务情况，按照具体要求投票。</w:t>
      </w:r>
      <w:r>
        <w:rPr>
          <w:rFonts w:ascii="Times New Roman" w:hAnsi="Times New Roman" w:eastAsia="Times New Roman" w:cs="Times New Roman"/>
          <w:color w:val="666666"/>
        </w:rPr>
        <w:br w:type="textWrapping"/>
      </w:r>
      <w:r>
        <w:rPr>
          <w:rFonts w:ascii="Times New Roman" w:hAnsi="Times New Roman" w:eastAsia="Times New Roman" w:cs="Times New Roman"/>
          <w:color w:val="666666"/>
        </w:rPr>
        <w:t>       4</w:t>
      </w:r>
      <w:r>
        <w:rPr>
          <w:rFonts w:ascii="PMingLiU" w:hAnsi="PMingLiU" w:eastAsia="PMingLiU" w:cs="PMingLiU"/>
          <w:color w:val="666666"/>
        </w:rPr>
        <w:t>、就期货公司开展的推介项目，请各保险机构根据开展衍生品业务情况，按照要求进行投票，未开展衍生品业务的保险机构，可自主选择是否参与此类机构推介的调查投票。</w:t>
      </w:r>
      <w:r>
        <w:rPr>
          <w:rFonts w:ascii="Times New Roman" w:hAnsi="Times New Roman" w:eastAsia="Times New Roman" w:cs="Times New Roman"/>
          <w:color w:val="666666"/>
        </w:rPr>
        <w:br w:type="textWrapping"/>
      </w:r>
      <w:r>
        <w:rPr>
          <w:rFonts w:ascii="Times New Roman" w:hAnsi="Times New Roman" w:eastAsia="Times New Roman" w:cs="Times New Roman"/>
          <w:color w:val="666666"/>
        </w:rPr>
        <w:t>       5</w:t>
      </w:r>
      <w:r>
        <w:rPr>
          <w:rFonts w:ascii="PMingLiU" w:hAnsi="PMingLiU" w:eastAsia="PMingLiU" w:cs="PMingLiU"/>
          <w:color w:val="666666"/>
        </w:rPr>
        <w:t>、就境外投资机构开展的推介项目，请各保险机构根据境外投资业务开展情况和服务情况，按照具体要求投票，未开展境外投资业务的保险机构，可自主选择是否参与此类机构推介的调查投票。</w:t>
      </w:r>
      <w:r>
        <w:rPr>
          <w:rFonts w:ascii="Times New Roman" w:hAnsi="Times New Roman" w:eastAsia="Times New Roman" w:cs="Times New Roman"/>
          <w:color w:val="666666"/>
        </w:rPr>
        <w:br w:type="textWrapping"/>
      </w:r>
      <w:r>
        <w:rPr>
          <w:rFonts w:ascii="Times New Roman" w:hAnsi="Times New Roman" w:eastAsia="Times New Roman" w:cs="Times New Roman"/>
          <w:color w:val="666666"/>
        </w:rPr>
        <w:t>       6</w:t>
      </w:r>
      <w:r>
        <w:rPr>
          <w:rFonts w:ascii="PMingLiU" w:hAnsi="PMingLiU" w:eastAsia="PMingLiU" w:cs="PMingLiU"/>
          <w:color w:val="666666"/>
        </w:rPr>
        <w:t>、系统支持保存功能，可以断点续答，点击保存即可。但须在</w:t>
      </w:r>
      <w:r>
        <w:rPr>
          <w:rFonts w:ascii="Times New Roman" w:hAnsi="Times New Roman" w:eastAsia="Times New Roman" w:cs="Times New Roman"/>
          <w:color w:val="666666"/>
        </w:rPr>
        <w:t>PC</w:t>
      </w:r>
      <w:r>
        <w:rPr>
          <w:rFonts w:ascii="PMingLiU" w:hAnsi="PMingLiU" w:eastAsia="PMingLiU" w:cs="PMingLiU"/>
          <w:color w:val="666666"/>
        </w:rPr>
        <w:t>端登录，且须在同一电脑、同一浏览器、同一</w:t>
      </w:r>
      <w:r>
        <w:rPr>
          <w:rFonts w:ascii="Times New Roman" w:hAnsi="Times New Roman" w:eastAsia="Times New Roman" w:cs="Times New Roman"/>
          <w:color w:val="666666"/>
        </w:rPr>
        <w:t>IP</w:t>
      </w:r>
      <w:r>
        <w:rPr>
          <w:rFonts w:ascii="PMingLiU" w:hAnsi="PMingLiU" w:eastAsia="PMingLiU" w:cs="PMingLiU"/>
          <w:color w:val="666666"/>
        </w:rPr>
        <w:t>地址、不删除浏览器</w:t>
      </w:r>
      <w:r>
        <w:rPr>
          <w:rFonts w:ascii="Times New Roman" w:hAnsi="Times New Roman" w:eastAsia="Times New Roman" w:cs="Times New Roman"/>
          <w:color w:val="666666"/>
        </w:rPr>
        <w:t>cookie</w:t>
      </w:r>
      <w:r>
        <w:rPr>
          <w:rFonts w:ascii="PMingLiU" w:hAnsi="PMingLiU" w:eastAsia="PMingLiU" w:cs="PMingLiU"/>
          <w:color w:val="666666"/>
        </w:rPr>
        <w:t>的情况下填报。</w:t>
      </w:r>
      <w:r>
        <w:rPr>
          <w:rFonts w:ascii="Times New Roman" w:hAnsi="Times New Roman" w:eastAsia="Times New Roman" w:cs="Times New Roman"/>
          <w:color w:val="666666"/>
        </w:rPr>
        <w:br w:type="textWrapping"/>
      </w:r>
      <w:r>
        <w:rPr>
          <w:rFonts w:ascii="Times New Roman" w:hAnsi="Times New Roman" w:eastAsia="Times New Roman" w:cs="Times New Roman"/>
          <w:color w:val="666666"/>
        </w:rPr>
        <w:t>       7</w:t>
      </w:r>
      <w:r>
        <w:rPr>
          <w:rFonts w:ascii="PMingLiU" w:hAnsi="PMingLiU" w:eastAsia="PMingLiU" w:cs="PMingLiU"/>
          <w:color w:val="666666"/>
        </w:rPr>
        <w:t>、填报数据时间节点为</w:t>
      </w:r>
      <w:r>
        <w:rPr>
          <w:rFonts w:ascii="Times New Roman" w:hAnsi="Times New Roman" w:eastAsia="Times New Roman" w:cs="Times New Roman"/>
          <w:color w:val="666666"/>
        </w:rPr>
        <w:t>2023</w:t>
      </w:r>
      <w:r>
        <w:rPr>
          <w:rFonts w:ascii="PMingLiU" w:hAnsi="PMingLiU" w:eastAsia="PMingLiU" w:cs="PMingLiU"/>
          <w:color w:val="666666"/>
        </w:rPr>
        <w:t>年</w:t>
      </w:r>
      <w:r>
        <w:rPr>
          <w:rFonts w:ascii="Times New Roman" w:hAnsi="Times New Roman" w:eastAsia="Times New Roman" w:cs="Times New Roman"/>
          <w:color w:val="666666"/>
        </w:rPr>
        <w:t>12</w:t>
      </w:r>
      <w:r>
        <w:rPr>
          <w:rFonts w:ascii="PMingLiU" w:hAnsi="PMingLiU" w:eastAsia="PMingLiU" w:cs="PMingLiU"/>
          <w:color w:val="666666"/>
        </w:rPr>
        <w:t>月</w:t>
      </w:r>
      <w:r>
        <w:rPr>
          <w:rFonts w:ascii="Times New Roman" w:hAnsi="Times New Roman" w:eastAsia="Times New Roman" w:cs="Times New Roman"/>
          <w:color w:val="666666"/>
        </w:rPr>
        <w:t>31</w:t>
      </w:r>
      <w:r>
        <w:rPr>
          <w:rFonts w:ascii="PMingLiU" w:hAnsi="PMingLiU" w:eastAsia="PMingLiU" w:cs="PMingLiU"/>
          <w:color w:val="666666"/>
        </w:rPr>
        <w:t>日。</w:t>
      </w:r>
      <w:r>
        <w:rPr>
          <w:rFonts w:ascii="Times New Roman" w:hAnsi="Times New Roman" w:eastAsia="Times New Roman" w:cs="Times New Roman"/>
          <w:color w:val="666666"/>
        </w:rPr>
        <w:br w:type="textWrapping"/>
      </w:r>
      <w:r>
        <w:rPr>
          <w:rFonts w:ascii="Times New Roman" w:hAnsi="Times New Roman" w:eastAsia="Times New Roman" w:cs="Times New Roman"/>
          <w:color w:val="666666"/>
        </w:rPr>
        <w:t>       </w:t>
      </w:r>
      <w:r>
        <w:rPr>
          <w:rFonts w:ascii="PMingLiU" w:hAnsi="PMingLiU" w:eastAsia="PMingLiU" w:cs="PMingLiU"/>
          <w:color w:val="666666"/>
        </w:rPr>
        <w:t>联系人：田老师、刘老师、王老师</w:t>
      </w:r>
      <w:r>
        <w:rPr>
          <w:rFonts w:ascii="Times New Roman" w:hAnsi="Times New Roman" w:eastAsia="Times New Roman" w:cs="Times New Roman"/>
          <w:color w:val="666666"/>
        </w:rPr>
        <w:t>  </w:t>
      </w:r>
      <w:r>
        <w:rPr>
          <w:rFonts w:ascii="Times New Roman" w:hAnsi="Times New Roman" w:eastAsia="Times New Roman" w:cs="Times New Roman"/>
          <w:color w:val="666666"/>
        </w:rPr>
        <w:br w:type="textWrapping"/>
      </w:r>
      <w:r>
        <w:rPr>
          <w:rFonts w:ascii="Times New Roman" w:hAnsi="Times New Roman" w:eastAsia="Times New Roman" w:cs="Times New Roman"/>
          <w:color w:val="666666"/>
        </w:rPr>
        <w:t>       </w:t>
      </w:r>
      <w:r>
        <w:rPr>
          <w:rFonts w:ascii="PMingLiU" w:hAnsi="PMingLiU" w:eastAsia="PMingLiU" w:cs="PMingLiU"/>
          <w:color w:val="666666"/>
        </w:rPr>
        <w:t>联系电话：</w:t>
      </w:r>
      <w:r>
        <w:rPr>
          <w:rFonts w:ascii="Times New Roman" w:hAnsi="Times New Roman" w:eastAsia="Times New Roman" w:cs="Times New Roman"/>
          <w:color w:val="666666"/>
        </w:rPr>
        <w:t>010-83361681</w:t>
      </w:r>
      <w:r>
        <w:rPr>
          <w:rFonts w:ascii="PMingLiU" w:hAnsi="PMingLiU" w:eastAsia="PMingLiU" w:cs="PMingLiU"/>
          <w:color w:val="666666"/>
        </w:rPr>
        <w:t>、</w:t>
      </w:r>
      <w:r>
        <w:rPr>
          <w:rFonts w:ascii="Times New Roman" w:hAnsi="Times New Roman" w:eastAsia="Times New Roman" w:cs="Times New Roman"/>
          <w:color w:val="666666"/>
        </w:rPr>
        <w:t>010-83361686</w:t>
      </w:r>
      <w:r>
        <w:rPr>
          <w:rFonts w:ascii="PMingLiU" w:hAnsi="PMingLiU" w:eastAsia="PMingLiU" w:cs="PMingLiU"/>
          <w:color w:val="666666"/>
        </w:rPr>
        <w:t>、</w:t>
      </w:r>
      <w:r>
        <w:rPr>
          <w:rFonts w:ascii="Times New Roman" w:hAnsi="Times New Roman" w:eastAsia="Times New Roman" w:cs="Times New Roman"/>
          <w:color w:val="666666"/>
        </w:rPr>
        <w:t>010-83361699</w:t>
      </w:r>
    </w:p>
    <w:p/>
    <w:p>
      <w:pPr>
        <w:spacing w:line="360" w:lineRule="auto"/>
      </w:pPr>
      <w:r>
        <w:rPr>
          <w:rFonts w:ascii="PMingLiU" w:hAnsi="PMingLiU" w:eastAsia="PMingLiU" w:cs="PMingLiU"/>
          <w:b/>
          <w:bCs/>
        </w:rPr>
        <w:t>一、基本信息</w:t>
      </w:r>
    </w:p>
    <w:p/>
    <w:p>
      <w:r>
        <w:rPr>
          <w:rFonts w:ascii="Times New Roman" w:hAnsi="Times New Roman" w:eastAsia="Times New Roman" w:cs="Times New Roman"/>
        </w:rPr>
        <w:t>1</w:t>
      </w:r>
      <w:r>
        <w:rPr>
          <w:rFonts w:ascii="PMingLiU" w:hAnsi="PMingLiU" w:eastAsia="PMingLiU" w:cs="PMingLiU"/>
        </w:rPr>
        <w:t>、参与调查投票的保险机构</w:t>
      </w:r>
      <w:r>
        <w:rPr>
          <w:rFonts w:ascii="PMingLiU" w:hAnsi="PMingLiU" w:eastAsia="PMingLiU" w:cs="PMingLiU"/>
          <w:b/>
          <w:bCs/>
          <w:u w:val="single"/>
        </w:rPr>
        <w:t>全称</w:t>
      </w:r>
      <w:r>
        <w:rPr>
          <w:rFonts w:ascii="PMingLiU" w:hAnsi="PMingLiU" w:eastAsia="PMingLiU" w:cs="PMingLiU"/>
        </w:rPr>
        <w:t>：</w:t>
      </w:r>
      <w:r>
        <w:rPr>
          <w:rFonts w:ascii="Times New Roman" w:hAnsi="Times New Roman" w:eastAsia="Times New Roman" w:cs="Times New Roman"/>
        </w:rPr>
        <w:t xml:space="preserve"> [</w:t>
      </w:r>
      <w:r>
        <w:rPr>
          <w:rFonts w:ascii="PMingLiU" w:hAnsi="PMingLiU" w:eastAsia="PMingLiU" w:cs="PMingLiU"/>
        </w:rPr>
        <w:t>填空题</w:t>
      </w:r>
      <w:r>
        <w:rPr>
          <w:rFonts w:ascii="Times New Roman" w:hAnsi="Times New Roman" w:eastAsia="Times New Roman" w:cs="Times New Roman"/>
        </w:rPr>
        <w:t xml:space="preserve">] </w:t>
      </w:r>
      <w:r>
        <w:rPr>
          <w:rFonts w:ascii="Times New Roman" w:hAnsi="Times New Roman" w:eastAsia="Times New Roman" w:cs="Times New Roman"/>
          <w:color w:val="FF0000"/>
        </w:rPr>
        <w:t>*</w:t>
      </w:r>
    </w:p>
    <w:p>
      <w:pPr>
        <w:pBdr>
          <w:top w:val="none" w:color="auto" w:sz="0" w:space="0"/>
          <w:left w:val="none" w:color="auto" w:sz="0" w:space="9"/>
          <w:bottom w:val="none" w:color="auto" w:sz="0" w:space="0"/>
          <w:right w:val="none" w:color="auto" w:sz="0" w:space="0"/>
        </w:pBdr>
        <w:spacing w:before="75" w:after="75"/>
        <w:ind w:left="180" w:right="0"/>
        <w:rPr>
          <w:rFonts w:ascii="Times New Roman" w:hAnsi="Times New Roman" w:eastAsia="Times New Roman" w:cs="Times New Roman"/>
          <w:color w:val="999999"/>
        </w:rPr>
      </w:pPr>
      <w:r>
        <w:rPr>
          <w:rFonts w:ascii="PMingLiU" w:hAnsi="PMingLiU" w:eastAsia="PMingLiU" w:cs="PMingLiU"/>
          <w:color w:val="999999"/>
        </w:rPr>
        <w:t>每家机构仅可填写一次，不可重复提交。</w:t>
      </w:r>
    </w:p>
    <w:p>
      <w:r>
        <w:t>_________________________________</w:t>
      </w:r>
    </w:p>
    <w:p/>
    <w:p>
      <w:r>
        <w:rPr>
          <w:rFonts w:ascii="Times New Roman" w:hAnsi="Times New Roman" w:eastAsia="Times New Roman" w:cs="Times New Roman"/>
        </w:rPr>
        <w:t>2</w:t>
      </w:r>
      <w:r>
        <w:rPr>
          <w:rFonts w:ascii="PMingLiU" w:hAnsi="PMingLiU" w:eastAsia="PMingLiU" w:cs="PMingLiU"/>
        </w:rPr>
        <w:t>、请填写保险机构调查联系人信息：</w:t>
      </w:r>
      <w:r>
        <w:rPr>
          <w:rFonts w:ascii="Times New Roman" w:hAnsi="Times New Roman" w:eastAsia="Times New Roman" w:cs="Times New Roman"/>
        </w:rPr>
        <w:t>[</w:t>
      </w:r>
      <w:r>
        <w:rPr>
          <w:rFonts w:ascii="PMingLiU" w:hAnsi="PMingLiU" w:eastAsia="PMingLiU" w:cs="PMingLiU"/>
        </w:rPr>
        <w:t>矩阵文本题</w:t>
      </w:r>
      <w:r>
        <w:rPr>
          <w:rFonts w:ascii="Times New Roman" w:hAnsi="Times New Roman" w:eastAsia="Times New Roman" w:cs="Times New Roman"/>
        </w:rPr>
        <w:t xml:space="preserve">] </w:t>
      </w:r>
      <w:r>
        <w:rPr>
          <w:rFonts w:ascii="Times New Roman" w:hAnsi="Times New Roman" w:eastAsia="Times New Roman" w:cs="Times New Roman"/>
          <w:color w:val="FF0000"/>
        </w:rPr>
        <w:t>*</w:t>
      </w:r>
    </w:p>
    <w:p>
      <w:pPr>
        <w:pBdr>
          <w:top w:val="none" w:color="auto" w:sz="0" w:space="0"/>
          <w:left w:val="none" w:color="auto" w:sz="0" w:space="9"/>
          <w:bottom w:val="none" w:color="auto" w:sz="0" w:space="0"/>
          <w:right w:val="none" w:color="auto" w:sz="0" w:space="0"/>
        </w:pBdr>
        <w:spacing w:before="75" w:after="75"/>
        <w:ind w:left="180" w:right="0"/>
        <w:rPr>
          <w:rFonts w:ascii="Times New Roman" w:hAnsi="Times New Roman" w:eastAsia="Times New Roman" w:cs="Times New Roman"/>
          <w:color w:val="999999"/>
        </w:rPr>
      </w:pPr>
      <w:r>
        <w:rPr>
          <w:rFonts w:ascii="PMingLiU" w:hAnsi="PMingLiU" w:eastAsia="PMingLiU" w:cs="PMingLiU"/>
          <w:color w:val="999999"/>
        </w:rPr>
        <w:t>保险机构请指派一名调查联系人负责填写并联系投票相关信息。</w:t>
      </w:r>
    </w:p>
    <w:tbl>
      <w:tblPr>
        <w:tblStyle w:val="4"/>
        <w:tblW w:w="5000" w:type="pct"/>
        <w:tblInd w:w="0" w:type="dxa"/>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140" w:type="dxa"/>
          <w:left w:w="108" w:type="dxa"/>
          <w:bottom w:w="0" w:type="dxa"/>
          <w:right w:w="108" w:type="dxa"/>
        </w:tblCellMar>
      </w:tblPr>
      <w:tblGrid>
        <w:gridCol w:w="1721"/>
        <w:gridCol w:w="7135"/>
      </w:tblGrid>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140" w:type="dxa"/>
            <w:left w:w="108" w:type="dxa"/>
            <w:bottom w:w="0" w:type="dxa"/>
            <w:right w:w="108" w:type="dxa"/>
          </w:tblCellMar>
        </w:tblPrEx>
        <w:trPr>
          <w:trHeight w:val="360" w:hRule="atLeast"/>
        </w:trPr>
        <w:tc>
          <w:tcPr>
            <w:tcW w:w="1721" w:type="dxa"/>
            <w:shd w:val="clear" w:color="auto" w:fill="FFFFFF"/>
            <w:vAlign w:val="center"/>
          </w:tcPr>
          <w:p>
            <w:pPr>
              <w:spacing w:line="360" w:lineRule="auto"/>
              <w:jc w:val="center"/>
              <w:rPr>
                <w:color w:val="333333"/>
              </w:rPr>
            </w:pPr>
            <w:r>
              <w:rPr>
                <w:color w:val="333333"/>
              </w:rPr>
              <w:t>姓名：</w:t>
            </w:r>
          </w:p>
        </w:tc>
        <w:tc>
          <w:tcPr>
            <w:tcW w:w="7135" w:type="dxa"/>
            <w:shd w:val="clear" w:color="auto" w:fill="FFFFFF"/>
            <w:vAlign w:val="center"/>
          </w:tcPr>
          <w:p>
            <w:pPr>
              <w:spacing w:line="360" w:lineRule="auto"/>
              <w:jc w:val="center"/>
              <w:rPr>
                <w:color w:val="333333"/>
              </w:rPr>
            </w:pPr>
            <w:r>
              <w:rPr>
                <w:color w:val="333333"/>
              </w:rPr>
              <w:t>________________________</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140" w:type="dxa"/>
            <w:left w:w="108" w:type="dxa"/>
            <w:bottom w:w="0" w:type="dxa"/>
            <w:right w:w="108" w:type="dxa"/>
          </w:tblCellMar>
        </w:tblPrEx>
        <w:trPr>
          <w:trHeight w:val="360" w:hRule="atLeast"/>
        </w:trPr>
        <w:tc>
          <w:tcPr>
            <w:tcW w:w="1721" w:type="dxa"/>
            <w:shd w:val="clear" w:color="auto" w:fill="EFF6FB"/>
            <w:vAlign w:val="center"/>
          </w:tcPr>
          <w:p>
            <w:pPr>
              <w:spacing w:line="360" w:lineRule="auto"/>
              <w:jc w:val="center"/>
              <w:rPr>
                <w:color w:val="333333"/>
              </w:rPr>
            </w:pPr>
            <w:r>
              <w:rPr>
                <w:color w:val="333333"/>
              </w:rPr>
              <w:t>部门及职务：</w:t>
            </w:r>
          </w:p>
        </w:tc>
        <w:tc>
          <w:tcPr>
            <w:tcW w:w="7135" w:type="dxa"/>
            <w:shd w:val="clear" w:color="auto" w:fill="EFF6FB"/>
            <w:vAlign w:val="center"/>
          </w:tcPr>
          <w:p>
            <w:pPr>
              <w:spacing w:line="360" w:lineRule="auto"/>
              <w:jc w:val="center"/>
              <w:rPr>
                <w:color w:val="333333"/>
              </w:rPr>
            </w:pPr>
            <w:r>
              <w:rPr>
                <w:color w:val="333333"/>
              </w:rPr>
              <w:t>________________________</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140" w:type="dxa"/>
            <w:left w:w="108" w:type="dxa"/>
            <w:bottom w:w="0" w:type="dxa"/>
            <w:right w:w="108" w:type="dxa"/>
          </w:tblCellMar>
        </w:tblPrEx>
        <w:trPr>
          <w:trHeight w:val="360" w:hRule="atLeast"/>
        </w:trPr>
        <w:tc>
          <w:tcPr>
            <w:tcW w:w="1721" w:type="dxa"/>
            <w:shd w:val="clear" w:color="auto" w:fill="FFFFFF"/>
            <w:vAlign w:val="center"/>
          </w:tcPr>
          <w:p>
            <w:pPr>
              <w:spacing w:line="360" w:lineRule="auto"/>
              <w:jc w:val="center"/>
              <w:rPr>
                <w:color w:val="333333"/>
              </w:rPr>
            </w:pPr>
            <w:r>
              <w:rPr>
                <w:color w:val="333333"/>
              </w:rPr>
              <w:t>联系电话：</w:t>
            </w:r>
          </w:p>
        </w:tc>
        <w:tc>
          <w:tcPr>
            <w:tcW w:w="7135" w:type="dxa"/>
            <w:shd w:val="clear" w:color="auto" w:fill="FFFFFF"/>
            <w:vAlign w:val="center"/>
          </w:tcPr>
          <w:p>
            <w:pPr>
              <w:spacing w:line="360" w:lineRule="auto"/>
              <w:jc w:val="center"/>
              <w:rPr>
                <w:color w:val="333333"/>
              </w:rPr>
            </w:pPr>
            <w:r>
              <w:rPr>
                <w:color w:val="333333"/>
              </w:rPr>
              <w:t>________________________</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140" w:type="dxa"/>
            <w:left w:w="108" w:type="dxa"/>
            <w:bottom w:w="0" w:type="dxa"/>
            <w:right w:w="108" w:type="dxa"/>
          </w:tblCellMar>
        </w:tblPrEx>
        <w:trPr>
          <w:trHeight w:val="360" w:hRule="atLeast"/>
        </w:trPr>
        <w:tc>
          <w:tcPr>
            <w:tcW w:w="1721" w:type="dxa"/>
            <w:shd w:val="clear" w:color="auto" w:fill="EFF6FB"/>
            <w:vAlign w:val="center"/>
          </w:tcPr>
          <w:p>
            <w:pPr>
              <w:spacing w:line="360" w:lineRule="auto"/>
              <w:jc w:val="center"/>
              <w:rPr>
                <w:color w:val="333333"/>
              </w:rPr>
            </w:pPr>
            <w:r>
              <w:rPr>
                <w:color w:val="333333"/>
              </w:rPr>
              <w:t>手机：</w:t>
            </w:r>
          </w:p>
        </w:tc>
        <w:tc>
          <w:tcPr>
            <w:tcW w:w="7135" w:type="dxa"/>
            <w:shd w:val="clear" w:color="auto" w:fill="EFF6FB"/>
            <w:vAlign w:val="center"/>
          </w:tcPr>
          <w:p>
            <w:pPr>
              <w:spacing w:line="360" w:lineRule="auto"/>
              <w:jc w:val="center"/>
              <w:rPr>
                <w:color w:val="333333"/>
              </w:rPr>
            </w:pPr>
            <w:r>
              <w:rPr>
                <w:color w:val="333333"/>
              </w:rPr>
              <w:t>________________________</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140" w:type="dxa"/>
            <w:left w:w="108" w:type="dxa"/>
            <w:bottom w:w="0" w:type="dxa"/>
            <w:right w:w="108" w:type="dxa"/>
          </w:tblCellMar>
        </w:tblPrEx>
        <w:trPr>
          <w:trHeight w:val="360" w:hRule="atLeast"/>
        </w:trPr>
        <w:tc>
          <w:tcPr>
            <w:tcW w:w="1721" w:type="dxa"/>
            <w:shd w:val="clear" w:color="auto" w:fill="FFFFFF"/>
            <w:vAlign w:val="center"/>
          </w:tcPr>
          <w:p>
            <w:pPr>
              <w:spacing w:line="360" w:lineRule="auto"/>
              <w:jc w:val="center"/>
              <w:rPr>
                <w:color w:val="333333"/>
              </w:rPr>
            </w:pPr>
            <w:r>
              <w:rPr>
                <w:color w:val="333333"/>
              </w:rPr>
              <w:t>联系邮箱：</w:t>
            </w:r>
          </w:p>
        </w:tc>
        <w:tc>
          <w:tcPr>
            <w:tcW w:w="7135" w:type="dxa"/>
            <w:shd w:val="clear" w:color="auto" w:fill="FFFFFF"/>
            <w:vAlign w:val="center"/>
          </w:tcPr>
          <w:p>
            <w:pPr>
              <w:spacing w:line="360" w:lineRule="auto"/>
              <w:jc w:val="center"/>
              <w:rPr>
                <w:color w:val="333333"/>
              </w:rPr>
            </w:pPr>
            <w:r>
              <w:rPr>
                <w:color w:val="333333"/>
              </w:rPr>
              <w:t>________________________</w:t>
            </w:r>
          </w:p>
        </w:tc>
      </w:tr>
    </w:tbl>
    <w:p/>
    <w:p>
      <w:pPr>
        <w:jc w:val="left"/>
        <w:rPr>
          <w:rFonts w:ascii="Times New Roman" w:hAnsi="Times New Roman" w:eastAsia="Times New Roman" w:cs="Times New Roman"/>
        </w:rPr>
      </w:pPr>
      <w:r>
        <w:rPr>
          <w:rFonts w:ascii="PMingLiU" w:hAnsi="PMingLiU" w:eastAsia="PMingLiU" w:cs="PMingLiU"/>
          <w:b/>
          <w:bCs/>
          <w:sz w:val="27"/>
          <w:szCs w:val="27"/>
        </w:rPr>
        <w:t>二、具体推介项目</w:t>
      </w:r>
    </w:p>
    <w:p>
      <w:pPr>
        <w:spacing w:line="360" w:lineRule="auto"/>
        <w:rPr>
          <w:rFonts w:ascii="PMingLiU" w:hAnsi="PMingLiU" w:eastAsia="PMingLiU" w:cs="PMingLiU"/>
          <w:b/>
          <w:bCs/>
          <w:color w:val="000000"/>
        </w:rPr>
      </w:pPr>
    </w:p>
    <w:p>
      <w:pPr>
        <w:spacing w:line="360" w:lineRule="auto"/>
      </w:pPr>
      <w:r>
        <w:rPr>
          <w:rFonts w:ascii="PMingLiU" w:hAnsi="PMingLiU" w:eastAsia="PMingLiU" w:cs="PMingLiU"/>
          <w:b/>
          <w:bCs/>
          <w:color w:val="000000"/>
        </w:rPr>
        <w:t>（一）</w:t>
      </w:r>
      <w:r>
        <w:rPr>
          <w:rFonts w:ascii="Times New Roman" w:hAnsi="Times New Roman" w:eastAsia="Times New Roman" w:cs="Times New Roman"/>
          <w:b/>
          <w:bCs/>
          <w:color w:val="000000"/>
        </w:rPr>
        <w:t xml:space="preserve"> </w:t>
      </w:r>
      <w:r>
        <w:rPr>
          <w:rFonts w:ascii="PMingLiU" w:hAnsi="PMingLiU" w:eastAsia="PMingLiU" w:cs="PMingLiU"/>
          <w:b/>
          <w:bCs/>
          <w:color w:val="000000"/>
        </w:rPr>
        <w:t>证券机构推介</w:t>
      </w:r>
      <w:r>
        <w:rPr>
          <w:rFonts w:ascii="Times New Roman" w:hAnsi="Times New Roman" w:eastAsia="Times New Roman" w:cs="Times New Roman"/>
          <w:b/>
          <w:bCs/>
          <w:color w:val="000000"/>
        </w:rPr>
        <w:br w:type="textWrapping"/>
      </w:r>
      <w:r>
        <w:rPr>
          <w:rFonts w:ascii="Times New Roman" w:hAnsi="Times New Roman" w:eastAsia="Times New Roman" w:cs="Times New Roman"/>
        </w:rPr>
        <w:t xml:space="preserve">  1. </w:t>
      </w:r>
      <w:r>
        <w:rPr>
          <w:rFonts w:ascii="PMingLiU" w:hAnsi="PMingLiU" w:eastAsia="PMingLiU" w:cs="PMingLiU"/>
        </w:rPr>
        <w:t>本届</w:t>
      </w:r>
      <w:r>
        <w:rPr>
          <w:rFonts w:ascii="Times New Roman" w:hAnsi="Times New Roman" w:eastAsia="Times New Roman" w:cs="Times New Roman"/>
        </w:rPr>
        <w:t>IAMAC</w:t>
      </w:r>
      <w:r>
        <w:rPr>
          <w:rFonts w:ascii="PMingLiU" w:hAnsi="PMingLiU" w:eastAsia="PMingLiU" w:cs="PMingLiU"/>
        </w:rPr>
        <w:t>推介就证券机构设置五项机构推介项目，请保险机构负责证券投资业务的相关人员进行投票；</w:t>
      </w:r>
      <w:r>
        <w:rPr>
          <w:rFonts w:ascii="Times New Roman" w:hAnsi="Times New Roman" w:eastAsia="Times New Roman" w:cs="Times New Roman"/>
        </w:rPr>
        <w:br w:type="textWrapping"/>
      </w:r>
      <w:r>
        <w:rPr>
          <w:rFonts w:ascii="Times New Roman" w:hAnsi="Times New Roman" w:eastAsia="Times New Roman" w:cs="Times New Roman"/>
        </w:rPr>
        <w:t xml:space="preserve">  2. </w:t>
      </w:r>
      <w:r>
        <w:rPr>
          <w:rFonts w:ascii="PMingLiU" w:hAnsi="PMingLiU" w:eastAsia="PMingLiU" w:cs="PMingLiU"/>
        </w:rPr>
        <w:t>调查投票开始前，请各保险机构填写相关信息；</w:t>
      </w:r>
      <w:r>
        <w:rPr>
          <w:rFonts w:ascii="Times New Roman" w:hAnsi="Times New Roman" w:eastAsia="Times New Roman" w:cs="Times New Roman"/>
        </w:rPr>
        <w:br w:type="textWrapping"/>
      </w:r>
      <w:r>
        <w:rPr>
          <w:rFonts w:ascii="Times New Roman" w:hAnsi="Times New Roman" w:eastAsia="Times New Roman" w:cs="Times New Roman"/>
        </w:rPr>
        <w:t xml:space="preserve">  3. </w:t>
      </w:r>
      <w:r>
        <w:rPr>
          <w:rFonts w:ascii="PMingLiU" w:hAnsi="PMingLiU" w:eastAsia="PMingLiU" w:cs="PMingLiU"/>
        </w:rPr>
        <w:t>保险机构可根据</w:t>
      </w:r>
      <w:r>
        <w:rPr>
          <w:rFonts w:ascii="Times New Roman" w:hAnsi="Times New Roman" w:eastAsia="Times New Roman" w:cs="Times New Roman"/>
        </w:rPr>
        <w:t>2023</w:t>
      </w:r>
      <w:r>
        <w:rPr>
          <w:rFonts w:ascii="PMingLiU" w:hAnsi="PMingLiU" w:eastAsia="PMingLiU" w:cs="PMingLiU"/>
        </w:rPr>
        <w:t>年度证券机构开展业务和对其服务等情况进行投票，每项证券机构推介最多可投</w:t>
      </w:r>
      <w:r>
        <w:rPr>
          <w:rFonts w:ascii="Times New Roman" w:hAnsi="Times New Roman" w:eastAsia="Times New Roman" w:cs="Times New Roman"/>
        </w:rPr>
        <w:t>3</w:t>
      </w:r>
      <w:r>
        <w:rPr>
          <w:rFonts w:ascii="PMingLiU" w:hAnsi="PMingLiU" w:eastAsia="PMingLiU" w:cs="PMingLiU"/>
        </w:rPr>
        <w:t>家机构；</w:t>
      </w:r>
      <w:r>
        <w:rPr>
          <w:rFonts w:ascii="Times New Roman" w:hAnsi="Times New Roman" w:eastAsia="Times New Roman" w:cs="Times New Roman"/>
        </w:rPr>
        <w:br w:type="textWrapping"/>
      </w:r>
      <w:r>
        <w:rPr>
          <w:rFonts w:ascii="Times New Roman" w:hAnsi="Times New Roman" w:eastAsia="Times New Roman" w:cs="Times New Roman"/>
        </w:rPr>
        <w:t xml:space="preserve">  4. </w:t>
      </w:r>
      <w:r>
        <w:rPr>
          <w:rFonts w:ascii="PMingLiU" w:hAnsi="PMingLiU" w:eastAsia="PMingLiU" w:cs="PMingLiU"/>
        </w:rPr>
        <w:t>投票可参考证券机构介绍手册；</w:t>
      </w:r>
      <w:r>
        <w:rPr>
          <w:rFonts w:ascii="Times New Roman" w:hAnsi="Times New Roman" w:eastAsia="Times New Roman" w:cs="Times New Roman"/>
        </w:rPr>
        <w:br w:type="textWrapping"/>
      </w:r>
      <w:r>
        <w:rPr>
          <w:rFonts w:ascii="Times New Roman" w:hAnsi="Times New Roman" w:eastAsia="Times New Roman" w:cs="Times New Roman"/>
        </w:rPr>
        <w:t xml:space="preserve">  5. </w:t>
      </w:r>
      <w:r>
        <w:rPr>
          <w:rFonts w:ascii="PMingLiU" w:hAnsi="PMingLiU" w:eastAsia="PMingLiU" w:cs="PMingLiU"/>
        </w:rPr>
        <w:t>所填数据为</w:t>
      </w:r>
      <w:r>
        <w:rPr>
          <w:rFonts w:ascii="Times New Roman" w:hAnsi="Times New Roman" w:eastAsia="Times New Roman" w:cs="Times New Roman"/>
        </w:rPr>
        <w:t>2023</w:t>
      </w:r>
      <w:r>
        <w:rPr>
          <w:rFonts w:ascii="PMingLiU" w:hAnsi="PMingLiU" w:eastAsia="PMingLiU" w:cs="PMingLiU"/>
        </w:rPr>
        <w:t>年全年数据，数据节点为</w:t>
      </w:r>
      <w:r>
        <w:rPr>
          <w:rFonts w:ascii="Times New Roman" w:hAnsi="Times New Roman" w:eastAsia="Times New Roman" w:cs="Times New Roman"/>
        </w:rPr>
        <w:t>2023</w:t>
      </w:r>
      <w:r>
        <w:rPr>
          <w:rFonts w:ascii="PMingLiU" w:hAnsi="PMingLiU" w:eastAsia="PMingLiU" w:cs="PMingLiU"/>
        </w:rPr>
        <w:t>年</w:t>
      </w:r>
      <w:r>
        <w:rPr>
          <w:rFonts w:ascii="Times New Roman" w:hAnsi="Times New Roman" w:eastAsia="Times New Roman" w:cs="Times New Roman"/>
        </w:rPr>
        <w:t>12</w:t>
      </w:r>
      <w:r>
        <w:rPr>
          <w:rFonts w:ascii="PMingLiU" w:hAnsi="PMingLiU" w:eastAsia="PMingLiU" w:cs="PMingLiU"/>
        </w:rPr>
        <w:t>月</w:t>
      </w:r>
      <w:r>
        <w:rPr>
          <w:rFonts w:ascii="Times New Roman" w:hAnsi="Times New Roman" w:eastAsia="Times New Roman" w:cs="Times New Roman"/>
        </w:rPr>
        <w:t>31</w:t>
      </w:r>
      <w:r>
        <w:rPr>
          <w:rFonts w:ascii="PMingLiU" w:hAnsi="PMingLiU" w:eastAsia="PMingLiU" w:cs="PMingLiU"/>
        </w:rPr>
        <w:t>日。</w:t>
      </w:r>
    </w:p>
    <w:p/>
    <w:p>
      <w:pPr>
        <w:spacing w:line="360" w:lineRule="auto"/>
      </w:pPr>
      <w:r>
        <w:rPr>
          <w:rFonts w:ascii="PMingLiU" w:hAnsi="PMingLiU" w:eastAsia="PMingLiU" w:cs="PMingLiU"/>
          <w:b/>
          <w:bCs/>
          <w:color w:val="000000"/>
          <w:shd w:val="clear" w:color="auto" w:fill="FFFFFF"/>
        </w:rPr>
        <w:t>第一部分：保险机构股票投资业务相关信息</w:t>
      </w:r>
    </w:p>
    <w:p/>
    <w:p>
      <w:pPr>
        <w:spacing w:line="360" w:lineRule="auto"/>
      </w:pPr>
      <w:r>
        <w:rPr>
          <w:rFonts w:ascii="Times New Roman" w:hAnsi="Times New Roman" w:eastAsia="Times New Roman" w:cs="Times New Roman"/>
        </w:rPr>
        <w:t>1</w:t>
      </w:r>
      <w:r>
        <w:rPr>
          <w:rFonts w:ascii="PMingLiU" w:hAnsi="PMingLiU" w:eastAsia="PMingLiU" w:cs="PMingLiU"/>
        </w:rPr>
        <w:t>、截至</w:t>
      </w:r>
      <w:r>
        <w:rPr>
          <w:rFonts w:ascii="Times New Roman" w:hAnsi="Times New Roman" w:eastAsia="Times New Roman" w:cs="Times New Roman"/>
        </w:rPr>
        <w:t>2023</w:t>
      </w:r>
      <w:r>
        <w:rPr>
          <w:rFonts w:ascii="PMingLiU" w:hAnsi="PMingLiU" w:eastAsia="PMingLiU" w:cs="PMingLiU"/>
        </w:rPr>
        <w:t>年末，贵机构股票投资规模为</w:t>
      </w:r>
      <w:r>
        <w:rPr>
          <w:rFonts w:ascii="Times New Roman" w:hAnsi="Times New Roman" w:eastAsia="Times New Roman" w:cs="Times New Roman"/>
        </w:rPr>
        <w:t>____________</w:t>
      </w:r>
      <w:r>
        <w:rPr>
          <w:rFonts w:ascii="PMingLiU" w:hAnsi="PMingLiU" w:eastAsia="PMingLiU" w:cs="PMingLiU"/>
        </w:rPr>
        <w:t>亿元，占贵机构总资金运用余额</w:t>
      </w:r>
      <w:r>
        <w:rPr>
          <w:rFonts w:ascii="Times New Roman" w:hAnsi="Times New Roman" w:eastAsia="Times New Roman" w:cs="Times New Roman"/>
        </w:rPr>
        <w:t>/</w:t>
      </w:r>
      <w:r>
        <w:rPr>
          <w:rFonts w:ascii="PMingLiU" w:hAnsi="PMingLiU" w:eastAsia="PMingLiU" w:cs="PMingLiU"/>
        </w:rPr>
        <w:t>总资产管理规模的</w:t>
      </w:r>
      <w:r>
        <w:rPr>
          <w:rFonts w:ascii="Times New Roman" w:hAnsi="Times New Roman" w:eastAsia="Times New Roman" w:cs="Times New Roman"/>
        </w:rPr>
        <w:t>_____%</w:t>
      </w:r>
      <w:r>
        <w:rPr>
          <w:rFonts w:ascii="PMingLiU" w:hAnsi="PMingLiU" w:eastAsia="PMingLiU" w:cs="PMingLiU"/>
        </w:rPr>
        <w:t>；其中，直接投资规模</w:t>
      </w:r>
      <w:r>
        <w:rPr>
          <w:rFonts w:ascii="Times New Roman" w:hAnsi="Times New Roman" w:eastAsia="Times New Roman" w:cs="Times New Roman"/>
        </w:rPr>
        <w:t>____________</w:t>
      </w:r>
      <w:r>
        <w:rPr>
          <w:rFonts w:ascii="PMingLiU" w:hAnsi="PMingLiU" w:eastAsia="PMingLiU" w:cs="PMingLiU"/>
        </w:rPr>
        <w:t>亿元，委托投资规模</w:t>
      </w:r>
      <w:r>
        <w:rPr>
          <w:rFonts w:ascii="Times New Roman" w:hAnsi="Times New Roman" w:eastAsia="Times New Roman" w:cs="Times New Roman"/>
        </w:rPr>
        <w:t>____________</w:t>
      </w:r>
      <w:r>
        <w:rPr>
          <w:rFonts w:ascii="PMingLiU" w:hAnsi="PMingLiU" w:eastAsia="PMingLiU" w:cs="PMingLiU"/>
        </w:rPr>
        <w:t>亿元（委托规模包含机构委托保险资产管理公司投资股票规模以及与券商、基金等机构开展的单一资产管理计划业务）。（所填数据为</w:t>
      </w:r>
      <w:r>
        <w:rPr>
          <w:rFonts w:ascii="Times New Roman" w:hAnsi="Times New Roman" w:eastAsia="Times New Roman" w:cs="Times New Roman"/>
        </w:rPr>
        <w:t>2023</w:t>
      </w:r>
      <w:r>
        <w:rPr>
          <w:rFonts w:ascii="PMingLiU" w:hAnsi="PMingLiU" w:eastAsia="PMingLiU" w:cs="PMingLiU"/>
        </w:rPr>
        <w:t>年全年数据）</w:t>
      </w:r>
      <w:r>
        <w:rPr>
          <w:rFonts w:ascii="Times New Roman" w:hAnsi="Times New Roman" w:eastAsia="Times New Roman" w:cs="Times New Roman"/>
        </w:rPr>
        <w:t xml:space="preserve"> [</w:t>
      </w:r>
      <w:r>
        <w:rPr>
          <w:rFonts w:ascii="PMingLiU" w:hAnsi="PMingLiU" w:eastAsia="PMingLiU" w:cs="PMingLiU"/>
        </w:rPr>
        <w:t>填空题</w:t>
      </w:r>
      <w:r>
        <w:rPr>
          <w:rFonts w:ascii="Times New Roman" w:hAnsi="Times New Roman" w:eastAsia="Times New Roman" w:cs="Times New Roman"/>
        </w:rPr>
        <w:t xml:space="preserve">] </w:t>
      </w:r>
      <w:r>
        <w:rPr>
          <w:rFonts w:ascii="Times New Roman" w:hAnsi="Times New Roman" w:eastAsia="Times New Roman" w:cs="Times New Roman"/>
          <w:color w:val="FF0000"/>
        </w:rPr>
        <w:t>*</w:t>
      </w:r>
    </w:p>
    <w:p/>
    <w:p>
      <w:pPr>
        <w:spacing w:line="360" w:lineRule="auto"/>
      </w:pPr>
      <w:r>
        <w:rPr>
          <w:rFonts w:ascii="Times New Roman" w:hAnsi="Times New Roman" w:eastAsia="Times New Roman" w:cs="Times New Roman"/>
        </w:rPr>
        <w:t>2</w:t>
      </w:r>
      <w:r>
        <w:rPr>
          <w:rFonts w:ascii="PMingLiU" w:hAnsi="PMingLiU" w:eastAsia="PMingLiU" w:cs="PMingLiU"/>
        </w:rPr>
        <w:t>、</w:t>
      </w:r>
      <w:r>
        <w:rPr>
          <w:rFonts w:ascii="Times New Roman" w:hAnsi="Times New Roman" w:eastAsia="Times New Roman" w:cs="Times New Roman"/>
        </w:rPr>
        <w:t>2023</w:t>
      </w:r>
      <w:r>
        <w:rPr>
          <w:rFonts w:ascii="PMingLiU" w:hAnsi="PMingLiU" w:eastAsia="PMingLiU" w:cs="PMingLiU"/>
        </w:rPr>
        <w:t>年，贵机构是否与证券公司开展单一资产管理计划业务？</w:t>
      </w:r>
      <w:r>
        <w:rPr>
          <w:rFonts w:ascii="Times New Roman" w:hAnsi="Times New Roman" w:eastAsia="Times New Roman" w:cs="Times New Roman"/>
        </w:rPr>
        <w:t xml:space="preserve"> [</w:t>
      </w:r>
      <w:r>
        <w:rPr>
          <w:rFonts w:ascii="PMingLiU" w:hAnsi="PMingLiU" w:eastAsia="PMingLiU" w:cs="PMingLiU"/>
        </w:rPr>
        <w:t>单选题</w:t>
      </w:r>
      <w:r>
        <w:rPr>
          <w:rFonts w:ascii="Times New Roman" w:hAnsi="Times New Roman" w:eastAsia="Times New Roman" w:cs="Times New Roman"/>
        </w:rPr>
        <w:t xml:space="preserve">] </w:t>
      </w:r>
      <w:r>
        <w:rPr>
          <w:rFonts w:ascii="Times New Roman" w:hAnsi="Times New Roman" w:eastAsia="Times New Roman" w:cs="Times New Roman"/>
          <w:color w:val="FF0000"/>
        </w:rPr>
        <w:t>*</w:t>
      </w:r>
    </w:p>
    <w:tbl>
      <w:tblPr>
        <w:tblStyle w:val="4"/>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85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7400" w:type="dxa"/>
            <w:shd w:val="clear" w:color="auto" w:fill="FFFFFF"/>
            <w:vAlign w:val="center"/>
          </w:tcPr>
          <w:p>
            <w:pPr>
              <w:jc w:val="left"/>
              <w:rPr>
                <w:rFonts w:ascii="微软雅黑" w:hAnsi="微软雅黑" w:eastAsia="微软雅黑" w:cs="微软雅黑"/>
                <w:b w:val="0"/>
                <w:sz w:val="28"/>
              </w:rPr>
            </w:pPr>
            <w:r>
              <w:rPr>
                <w:rFonts w:ascii="Times New Roman" w:hAnsi="Times New Roman" w:eastAsia="Times New Roman" w:cs="Times New Roman"/>
              </w:rPr>
              <w:t>○</w:t>
            </w:r>
            <w:r>
              <w:rPr>
                <w:rFonts w:ascii="PMingLiU" w:hAnsi="PMingLiU" w:eastAsia="PMingLiU" w:cs="PMingLiU"/>
              </w:rPr>
              <w:t>是</w:t>
            </w:r>
            <w:r>
              <w:rPr>
                <w:rFonts w:ascii="Times New Roman" w:hAnsi="Times New Roman" w:eastAsia="Times New Roman" w:cs="Times New Roman"/>
                <w:color w:val="0066FF"/>
              </w:rPr>
              <w:t xml:space="preserve"> </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7400" w:type="dxa"/>
            <w:shd w:val="clear" w:color="auto" w:fill="FFFFFF"/>
            <w:vAlign w:val="center"/>
          </w:tcPr>
          <w:p>
            <w:pPr>
              <w:jc w:val="left"/>
              <w:rPr>
                <w:rFonts w:ascii="微软雅黑" w:hAnsi="微软雅黑" w:eastAsia="微软雅黑" w:cs="微软雅黑"/>
                <w:b w:val="0"/>
                <w:sz w:val="28"/>
              </w:rPr>
            </w:pPr>
            <w:r>
              <w:rPr>
                <w:rFonts w:ascii="Times New Roman" w:hAnsi="Times New Roman" w:eastAsia="Times New Roman" w:cs="Times New Roman"/>
              </w:rPr>
              <w:t>○</w:t>
            </w:r>
            <w:r>
              <w:rPr>
                <w:rFonts w:ascii="PMingLiU" w:hAnsi="PMingLiU" w:eastAsia="PMingLiU" w:cs="PMingLiU"/>
              </w:rPr>
              <w:t>否</w:t>
            </w:r>
            <w:r>
              <w:rPr>
                <w:rFonts w:ascii="Times New Roman" w:hAnsi="Times New Roman" w:eastAsia="Times New Roman" w:cs="Times New Roman"/>
                <w:color w:val="0066FF"/>
              </w:rPr>
              <w:t xml:space="preserve"> </w:t>
            </w:r>
          </w:p>
        </w:tc>
      </w:tr>
    </w:tbl>
    <w:p/>
    <w:p>
      <w:pPr>
        <w:spacing w:line="360" w:lineRule="auto"/>
      </w:pPr>
      <w:r>
        <w:rPr>
          <w:rFonts w:ascii="Times New Roman" w:hAnsi="Times New Roman" w:eastAsia="Times New Roman" w:cs="Times New Roman"/>
        </w:rPr>
        <w:t xml:space="preserve">2.1  </w:t>
      </w:r>
      <w:r>
        <w:rPr>
          <w:rFonts w:ascii="PMingLiU" w:hAnsi="PMingLiU" w:eastAsia="PMingLiU" w:cs="PMingLiU"/>
        </w:rPr>
        <w:t>截至</w:t>
      </w:r>
      <w:r>
        <w:rPr>
          <w:rFonts w:ascii="Times New Roman" w:hAnsi="Times New Roman" w:eastAsia="Times New Roman" w:cs="Times New Roman"/>
        </w:rPr>
        <w:t>2023</w:t>
      </w:r>
      <w:r>
        <w:rPr>
          <w:rFonts w:ascii="PMingLiU" w:hAnsi="PMingLiU" w:eastAsia="PMingLiU" w:cs="PMingLiU"/>
        </w:rPr>
        <w:t>年末，贵机构与证券公司开展的单一资产管理计划业务规模为</w:t>
      </w:r>
      <w:r>
        <w:rPr>
          <w:rFonts w:ascii="Times New Roman" w:hAnsi="Times New Roman" w:eastAsia="Times New Roman" w:cs="Times New Roman"/>
        </w:rPr>
        <w:t>____________</w:t>
      </w:r>
      <w:r>
        <w:rPr>
          <w:rFonts w:ascii="PMingLiU" w:hAnsi="PMingLiU" w:eastAsia="PMingLiU" w:cs="PMingLiU"/>
        </w:rPr>
        <w:t>亿元。（所填数据为</w:t>
      </w:r>
      <w:r>
        <w:rPr>
          <w:rFonts w:ascii="Times New Roman" w:hAnsi="Times New Roman" w:eastAsia="Times New Roman" w:cs="Times New Roman"/>
        </w:rPr>
        <w:t>2023</w:t>
      </w:r>
      <w:r>
        <w:rPr>
          <w:rFonts w:ascii="PMingLiU" w:hAnsi="PMingLiU" w:eastAsia="PMingLiU" w:cs="PMingLiU"/>
        </w:rPr>
        <w:t>年全年数据）</w:t>
      </w:r>
      <w:r>
        <w:rPr>
          <w:rFonts w:ascii="Times New Roman" w:hAnsi="Times New Roman" w:eastAsia="Times New Roman" w:cs="Times New Roman"/>
        </w:rPr>
        <w:t xml:space="preserve"> [</w:t>
      </w:r>
      <w:r>
        <w:rPr>
          <w:rFonts w:ascii="PMingLiU" w:hAnsi="PMingLiU" w:eastAsia="PMingLiU" w:cs="PMingLiU"/>
        </w:rPr>
        <w:t>填空题</w:t>
      </w:r>
      <w:r>
        <w:rPr>
          <w:rFonts w:ascii="Times New Roman" w:hAnsi="Times New Roman" w:eastAsia="Times New Roman" w:cs="Times New Roman"/>
        </w:rPr>
        <w:t xml:space="preserve">] </w:t>
      </w:r>
      <w:r>
        <w:rPr>
          <w:rFonts w:ascii="Times New Roman" w:hAnsi="Times New Roman" w:eastAsia="Times New Roman" w:cs="Times New Roman"/>
          <w:color w:val="FF0000"/>
        </w:rPr>
        <w:t>*</w:t>
      </w:r>
    </w:p>
    <w:p/>
    <w:p>
      <w:pPr>
        <w:spacing w:line="360" w:lineRule="auto"/>
      </w:pPr>
      <w:r>
        <w:rPr>
          <w:rFonts w:ascii="PMingLiU" w:hAnsi="PMingLiU" w:eastAsia="PMingLiU" w:cs="PMingLiU"/>
          <w:b/>
          <w:bCs/>
          <w:color w:val="000000"/>
        </w:rPr>
        <w:t>第二部分</w:t>
      </w:r>
      <w:r>
        <w:rPr>
          <w:rFonts w:ascii="Times New Roman" w:hAnsi="Times New Roman" w:eastAsia="Times New Roman" w:cs="Times New Roman"/>
          <w:b/>
          <w:bCs/>
          <w:color w:val="000000"/>
        </w:rPr>
        <w:t xml:space="preserve"> </w:t>
      </w:r>
      <w:r>
        <w:rPr>
          <w:rFonts w:ascii="PMingLiU" w:hAnsi="PMingLiU" w:eastAsia="PMingLiU" w:cs="PMingLiU"/>
          <w:b/>
          <w:bCs/>
          <w:color w:val="000000"/>
        </w:rPr>
        <w:t>证券机构推介调查投票</w:t>
      </w:r>
    </w:p>
    <w:p>
      <w:r>
        <w:rPr>
          <w:rFonts w:ascii="Times New Roman" w:hAnsi="Times New Roman" w:eastAsia="Times New Roman" w:cs="Times New Roman"/>
        </w:rPr>
        <w:t>1</w:t>
      </w:r>
      <w:r>
        <w:rPr>
          <w:rFonts w:ascii="PMingLiU" w:hAnsi="PMingLiU" w:eastAsia="PMingLiU" w:cs="PMingLiU"/>
        </w:rPr>
        <w:t>、最受险资欢迎证券机构</w:t>
      </w:r>
      <w:r>
        <w:rPr>
          <w:rFonts w:ascii="Times New Roman" w:hAnsi="Times New Roman" w:eastAsia="Times New Roman" w:cs="Times New Roman"/>
        </w:rPr>
        <w:t xml:space="preserve"> [</w:t>
      </w:r>
      <w:r>
        <w:rPr>
          <w:rFonts w:ascii="PMingLiU" w:hAnsi="PMingLiU" w:eastAsia="PMingLiU" w:cs="PMingLiU"/>
        </w:rPr>
        <w:t>多选题</w:t>
      </w:r>
      <w:r>
        <w:rPr>
          <w:rFonts w:ascii="Times New Roman" w:hAnsi="Times New Roman" w:eastAsia="Times New Roman" w:cs="Times New Roman"/>
        </w:rPr>
        <w:t>]</w:t>
      </w:r>
      <w:r>
        <w:rPr>
          <w:rFonts w:ascii="Times New Roman" w:hAnsi="Times New Roman" w:eastAsia="Times New Roman" w:cs="Times New Roman"/>
          <w:color w:val="FF0000"/>
        </w:rPr>
        <w:t xml:space="preserve"> *</w:t>
      </w:r>
    </w:p>
    <w:p>
      <w:pPr>
        <w:pBdr>
          <w:top w:val="none" w:color="auto" w:sz="0" w:space="0"/>
          <w:left w:val="none" w:color="auto" w:sz="0" w:space="9"/>
          <w:bottom w:val="none" w:color="auto" w:sz="0" w:space="0"/>
          <w:right w:val="none" w:color="auto" w:sz="0" w:space="0"/>
        </w:pBdr>
        <w:spacing w:before="75" w:after="75"/>
        <w:ind w:left="180" w:right="0"/>
        <w:rPr>
          <w:rFonts w:ascii="Times New Roman" w:hAnsi="Times New Roman" w:eastAsia="Times New Roman" w:cs="Times New Roman"/>
          <w:color w:val="999999"/>
        </w:rPr>
      </w:pPr>
      <w:r>
        <w:rPr>
          <w:rFonts w:ascii="PMingLiU" w:hAnsi="PMingLiU" w:eastAsia="PMingLiU" w:cs="PMingLiU"/>
          <w:color w:val="999999"/>
        </w:rPr>
        <w:t>保险机构根据证券机构管理保险资金、研究能力和机构服务等情况进行投票。各保险机构可勾选</w:t>
      </w:r>
      <w:r>
        <w:rPr>
          <w:rFonts w:ascii="Times New Roman" w:hAnsi="Times New Roman" w:eastAsia="Times New Roman" w:cs="Times New Roman"/>
          <w:color w:val="999999"/>
        </w:rPr>
        <w:t>1</w:t>
      </w:r>
      <w:r>
        <w:rPr>
          <w:rFonts w:ascii="PMingLiU" w:hAnsi="PMingLiU" w:eastAsia="PMingLiU" w:cs="PMingLiU"/>
          <w:color w:val="999999"/>
        </w:rPr>
        <w:t>至</w:t>
      </w:r>
      <w:r>
        <w:rPr>
          <w:rFonts w:ascii="Times New Roman" w:hAnsi="Times New Roman" w:eastAsia="Times New Roman" w:cs="Times New Roman"/>
          <w:color w:val="999999"/>
        </w:rPr>
        <w:t>3</w:t>
      </w:r>
      <w:r>
        <w:rPr>
          <w:rFonts w:ascii="PMingLiU" w:hAnsi="PMingLiU" w:eastAsia="PMingLiU" w:cs="PMingLiU"/>
          <w:color w:val="999999"/>
        </w:rPr>
        <w:t>家机构。</w:t>
      </w:r>
    </w:p>
    <w:tbl>
      <w:tblPr>
        <w:tblStyle w:val="4"/>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4428"/>
        <w:gridCol w:w="4428"/>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3680" w:type="dxa"/>
            <w:shd w:val="clear" w:color="auto" w:fill="FFFFFF"/>
            <w:vAlign w:val="center"/>
          </w:tcPr>
          <w:p>
            <w:pPr>
              <w:jc w:val="left"/>
              <w:rPr>
                <w:rFonts w:ascii="微软雅黑" w:hAnsi="微软雅黑" w:eastAsia="微软雅黑" w:cs="微软雅黑"/>
                <w:b w:val="0"/>
                <w:sz w:val="28"/>
              </w:rPr>
            </w:pPr>
            <w:r>
              <w:rPr>
                <w:rFonts w:ascii="Times New Roman" w:hAnsi="Times New Roman" w:eastAsia="Times New Roman" w:cs="Times New Roman"/>
              </w:rPr>
              <w:t>□</w:t>
            </w:r>
            <w:r>
              <w:rPr>
                <w:rFonts w:ascii="PMingLiU" w:hAnsi="PMingLiU" w:eastAsia="PMingLiU" w:cs="PMingLiU"/>
              </w:rPr>
              <w:t>财通证券资产管理有限公司</w:t>
            </w:r>
          </w:p>
        </w:tc>
        <w:tc>
          <w:tcPr>
            <w:tcW w:w="3680" w:type="dxa"/>
            <w:shd w:val="clear" w:color="auto" w:fill="FFFFFF"/>
            <w:vAlign w:val="center"/>
          </w:tcPr>
          <w:p>
            <w:pPr>
              <w:jc w:val="left"/>
              <w:rPr>
                <w:rFonts w:ascii="微软雅黑" w:hAnsi="微软雅黑" w:eastAsia="微软雅黑" w:cs="微软雅黑"/>
                <w:b w:val="0"/>
                <w:sz w:val="28"/>
              </w:rPr>
            </w:pPr>
            <w:r>
              <w:rPr>
                <w:rFonts w:ascii="Times New Roman" w:hAnsi="Times New Roman" w:eastAsia="Times New Roman" w:cs="Times New Roman"/>
              </w:rPr>
              <w:t>□</w:t>
            </w:r>
            <w:r>
              <w:rPr>
                <w:rFonts w:ascii="PMingLiU" w:hAnsi="PMingLiU" w:eastAsia="PMingLiU" w:cs="PMingLiU"/>
              </w:rPr>
              <w:t>长江证券股份有限公司</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3680" w:type="dxa"/>
            <w:shd w:val="clear" w:color="auto" w:fill="FFFFFF"/>
            <w:vAlign w:val="center"/>
          </w:tcPr>
          <w:p>
            <w:pPr>
              <w:jc w:val="left"/>
              <w:rPr>
                <w:rFonts w:ascii="微软雅黑" w:hAnsi="微软雅黑" w:eastAsia="微软雅黑" w:cs="微软雅黑"/>
                <w:b w:val="0"/>
                <w:sz w:val="28"/>
              </w:rPr>
            </w:pPr>
            <w:r>
              <w:rPr>
                <w:rFonts w:ascii="Times New Roman" w:hAnsi="Times New Roman" w:eastAsia="Times New Roman" w:cs="Times New Roman"/>
              </w:rPr>
              <w:t>□</w:t>
            </w:r>
            <w:r>
              <w:rPr>
                <w:rFonts w:ascii="PMingLiU" w:hAnsi="PMingLiU" w:eastAsia="PMingLiU" w:cs="PMingLiU"/>
              </w:rPr>
              <w:t>广发证券股份有限公司</w:t>
            </w:r>
          </w:p>
        </w:tc>
        <w:tc>
          <w:tcPr>
            <w:tcW w:w="3680" w:type="dxa"/>
            <w:shd w:val="clear" w:color="auto" w:fill="FFFFFF"/>
            <w:vAlign w:val="center"/>
          </w:tcPr>
          <w:p>
            <w:pPr>
              <w:jc w:val="left"/>
              <w:rPr>
                <w:rFonts w:ascii="微软雅黑" w:hAnsi="微软雅黑" w:eastAsia="微软雅黑" w:cs="微软雅黑"/>
                <w:b w:val="0"/>
                <w:sz w:val="28"/>
              </w:rPr>
            </w:pPr>
            <w:r>
              <w:rPr>
                <w:rFonts w:ascii="Times New Roman" w:hAnsi="Times New Roman" w:eastAsia="Times New Roman" w:cs="Times New Roman"/>
              </w:rPr>
              <w:t>□</w:t>
            </w:r>
            <w:r>
              <w:rPr>
                <w:rFonts w:ascii="PMingLiU" w:hAnsi="PMingLiU" w:eastAsia="PMingLiU" w:cs="PMingLiU"/>
              </w:rPr>
              <w:t>国联证券股份有限公司</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3680" w:type="dxa"/>
            <w:shd w:val="clear" w:color="auto" w:fill="FFFFFF"/>
            <w:vAlign w:val="center"/>
          </w:tcPr>
          <w:p>
            <w:pPr>
              <w:jc w:val="left"/>
              <w:rPr>
                <w:rFonts w:ascii="微软雅黑" w:hAnsi="微软雅黑" w:eastAsia="微软雅黑" w:cs="微软雅黑"/>
                <w:b w:val="0"/>
                <w:sz w:val="28"/>
              </w:rPr>
            </w:pPr>
            <w:r>
              <w:rPr>
                <w:rFonts w:ascii="Times New Roman" w:hAnsi="Times New Roman" w:eastAsia="Times New Roman" w:cs="Times New Roman"/>
              </w:rPr>
              <w:t>□</w:t>
            </w:r>
            <w:r>
              <w:rPr>
                <w:rFonts w:ascii="PMingLiU" w:hAnsi="PMingLiU" w:eastAsia="PMingLiU" w:cs="PMingLiU"/>
              </w:rPr>
              <w:t>华创证券有限责任公司</w:t>
            </w:r>
          </w:p>
        </w:tc>
        <w:tc>
          <w:tcPr>
            <w:tcW w:w="3680" w:type="dxa"/>
            <w:shd w:val="clear" w:color="auto" w:fill="FFFFFF"/>
            <w:vAlign w:val="center"/>
          </w:tcPr>
          <w:p>
            <w:pPr>
              <w:jc w:val="left"/>
              <w:rPr>
                <w:rFonts w:ascii="微软雅黑" w:hAnsi="微软雅黑" w:eastAsia="微软雅黑" w:cs="微软雅黑"/>
                <w:b w:val="0"/>
                <w:sz w:val="28"/>
              </w:rPr>
            </w:pPr>
            <w:r>
              <w:rPr>
                <w:rFonts w:ascii="Times New Roman" w:hAnsi="Times New Roman" w:eastAsia="Times New Roman" w:cs="Times New Roman"/>
              </w:rPr>
              <w:t>□</w:t>
            </w:r>
            <w:r>
              <w:rPr>
                <w:rFonts w:ascii="PMingLiU" w:hAnsi="PMingLiU" w:eastAsia="PMingLiU" w:cs="PMingLiU"/>
              </w:rPr>
              <w:t>华金证券股份有限公司</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3680" w:type="dxa"/>
            <w:shd w:val="clear" w:color="auto" w:fill="FFFFFF"/>
            <w:vAlign w:val="center"/>
          </w:tcPr>
          <w:p>
            <w:pPr>
              <w:jc w:val="left"/>
              <w:rPr>
                <w:rFonts w:ascii="微软雅黑" w:hAnsi="微软雅黑" w:eastAsia="微软雅黑" w:cs="微软雅黑"/>
                <w:b w:val="0"/>
                <w:sz w:val="28"/>
              </w:rPr>
            </w:pPr>
            <w:r>
              <w:rPr>
                <w:rFonts w:ascii="Times New Roman" w:hAnsi="Times New Roman" w:eastAsia="Times New Roman" w:cs="Times New Roman"/>
              </w:rPr>
              <w:t>□</w:t>
            </w:r>
            <w:r>
              <w:rPr>
                <w:rFonts w:ascii="PMingLiU" w:hAnsi="PMingLiU" w:eastAsia="PMingLiU" w:cs="PMingLiU"/>
              </w:rPr>
              <w:t>华泰证券股份有限公司</w:t>
            </w:r>
          </w:p>
        </w:tc>
        <w:tc>
          <w:tcPr>
            <w:tcW w:w="3680" w:type="dxa"/>
            <w:shd w:val="clear" w:color="auto" w:fill="FFFFFF"/>
            <w:vAlign w:val="center"/>
          </w:tcPr>
          <w:p>
            <w:pPr>
              <w:jc w:val="left"/>
              <w:rPr>
                <w:rFonts w:ascii="微软雅黑" w:hAnsi="微软雅黑" w:eastAsia="微软雅黑" w:cs="微软雅黑"/>
                <w:b w:val="0"/>
                <w:sz w:val="28"/>
              </w:rPr>
            </w:pPr>
            <w:r>
              <w:rPr>
                <w:rFonts w:ascii="Times New Roman" w:hAnsi="Times New Roman" w:eastAsia="Times New Roman" w:cs="Times New Roman"/>
              </w:rPr>
              <w:t>□</w:t>
            </w:r>
            <w:r>
              <w:rPr>
                <w:rFonts w:ascii="PMingLiU" w:hAnsi="PMingLiU" w:eastAsia="PMingLiU" w:cs="PMingLiU"/>
              </w:rPr>
              <w:t>华泰证券（上海）资产管理有限公司</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3680" w:type="dxa"/>
            <w:shd w:val="clear" w:color="auto" w:fill="FFFFFF"/>
            <w:vAlign w:val="center"/>
          </w:tcPr>
          <w:p>
            <w:pPr>
              <w:jc w:val="left"/>
              <w:rPr>
                <w:rFonts w:ascii="微软雅黑" w:hAnsi="微软雅黑" w:eastAsia="微软雅黑" w:cs="微软雅黑"/>
                <w:b w:val="0"/>
                <w:sz w:val="28"/>
              </w:rPr>
            </w:pPr>
            <w:r>
              <w:rPr>
                <w:rFonts w:ascii="Times New Roman" w:hAnsi="Times New Roman" w:eastAsia="Times New Roman" w:cs="Times New Roman"/>
              </w:rPr>
              <w:t>□</w:t>
            </w:r>
            <w:r>
              <w:rPr>
                <w:rFonts w:ascii="PMingLiU" w:hAnsi="PMingLiU" w:eastAsia="PMingLiU" w:cs="PMingLiU"/>
              </w:rPr>
              <w:t>开源证券股份有限公司</w:t>
            </w:r>
          </w:p>
        </w:tc>
        <w:tc>
          <w:tcPr>
            <w:tcW w:w="3680" w:type="dxa"/>
            <w:shd w:val="clear" w:color="auto" w:fill="FFFFFF"/>
            <w:vAlign w:val="center"/>
          </w:tcPr>
          <w:p>
            <w:pPr>
              <w:jc w:val="left"/>
              <w:rPr>
                <w:rFonts w:ascii="微软雅黑" w:hAnsi="微软雅黑" w:eastAsia="微软雅黑" w:cs="微软雅黑"/>
                <w:b w:val="0"/>
                <w:sz w:val="28"/>
              </w:rPr>
            </w:pPr>
            <w:r>
              <w:rPr>
                <w:rFonts w:ascii="Times New Roman" w:hAnsi="Times New Roman" w:eastAsia="Times New Roman" w:cs="Times New Roman"/>
              </w:rPr>
              <w:t>□</w:t>
            </w:r>
            <w:r>
              <w:rPr>
                <w:rFonts w:ascii="PMingLiU" w:hAnsi="PMingLiU" w:eastAsia="PMingLiU" w:cs="PMingLiU"/>
              </w:rPr>
              <w:t>平安证券股份有限公司</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3680" w:type="dxa"/>
            <w:shd w:val="clear" w:color="auto" w:fill="FFFFFF"/>
            <w:vAlign w:val="center"/>
          </w:tcPr>
          <w:p>
            <w:pPr>
              <w:jc w:val="left"/>
              <w:rPr>
                <w:rFonts w:ascii="微软雅黑" w:hAnsi="微软雅黑" w:eastAsia="微软雅黑" w:cs="微软雅黑"/>
                <w:b w:val="0"/>
                <w:sz w:val="28"/>
              </w:rPr>
            </w:pPr>
            <w:r>
              <w:rPr>
                <w:rFonts w:ascii="Times New Roman" w:hAnsi="Times New Roman" w:eastAsia="Times New Roman" w:cs="Times New Roman"/>
              </w:rPr>
              <w:t>□</w:t>
            </w:r>
            <w:r>
              <w:rPr>
                <w:rFonts w:ascii="PMingLiU" w:hAnsi="PMingLiU" w:eastAsia="PMingLiU" w:cs="PMingLiU"/>
              </w:rPr>
              <w:t>天风证券股份有限公司</w:t>
            </w:r>
          </w:p>
        </w:tc>
        <w:tc>
          <w:tcPr>
            <w:tcW w:w="3680" w:type="dxa"/>
            <w:shd w:val="clear" w:color="auto" w:fill="FFFFFF"/>
            <w:vAlign w:val="center"/>
          </w:tcPr>
          <w:p>
            <w:pPr>
              <w:jc w:val="left"/>
              <w:rPr>
                <w:rFonts w:ascii="微软雅黑" w:hAnsi="微软雅黑" w:eastAsia="微软雅黑" w:cs="微软雅黑"/>
                <w:b w:val="0"/>
                <w:sz w:val="28"/>
              </w:rPr>
            </w:pPr>
            <w:r>
              <w:rPr>
                <w:rFonts w:ascii="Times New Roman" w:hAnsi="Times New Roman" w:eastAsia="Times New Roman" w:cs="Times New Roman"/>
              </w:rPr>
              <w:t>□</w:t>
            </w:r>
            <w:r>
              <w:rPr>
                <w:rFonts w:ascii="PMingLiU" w:hAnsi="PMingLiU" w:eastAsia="PMingLiU" w:cs="PMingLiU"/>
              </w:rPr>
              <w:t>天风（上海）证券资产管理有限公司</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3680" w:type="dxa"/>
            <w:shd w:val="clear" w:color="auto" w:fill="FFFFFF"/>
            <w:vAlign w:val="center"/>
          </w:tcPr>
          <w:p>
            <w:pPr>
              <w:jc w:val="left"/>
              <w:rPr>
                <w:rFonts w:ascii="微软雅黑" w:hAnsi="微软雅黑" w:eastAsia="微软雅黑" w:cs="微软雅黑"/>
                <w:b w:val="0"/>
                <w:sz w:val="28"/>
              </w:rPr>
            </w:pPr>
            <w:r>
              <w:rPr>
                <w:rFonts w:ascii="Times New Roman" w:hAnsi="Times New Roman" w:eastAsia="Times New Roman" w:cs="Times New Roman"/>
              </w:rPr>
              <w:t>□</w:t>
            </w:r>
            <w:r>
              <w:rPr>
                <w:rFonts w:ascii="PMingLiU" w:hAnsi="PMingLiU" w:eastAsia="PMingLiU" w:cs="PMingLiU"/>
              </w:rPr>
              <w:t>中泰证券股份有限公司</w:t>
            </w:r>
          </w:p>
        </w:tc>
        <w:tc>
          <w:tcPr>
            <w:tcW w:w="3680" w:type="dxa"/>
            <w:shd w:val="clear" w:color="auto" w:fill="FFFFFF"/>
            <w:vAlign w:val="center"/>
          </w:tcPr>
          <w:p>
            <w:pPr>
              <w:jc w:val="left"/>
              <w:rPr>
                <w:rFonts w:ascii="微软雅黑" w:hAnsi="微软雅黑" w:eastAsia="微软雅黑" w:cs="微软雅黑"/>
                <w:b w:val="0"/>
                <w:sz w:val="28"/>
              </w:rPr>
            </w:pPr>
            <w:r>
              <w:rPr>
                <w:rFonts w:ascii="Times New Roman" w:hAnsi="Times New Roman" w:eastAsia="Times New Roman" w:cs="Times New Roman"/>
              </w:rPr>
              <w:t>□</w:t>
            </w:r>
            <w:r>
              <w:rPr>
                <w:rFonts w:ascii="PMingLiU" w:hAnsi="PMingLiU" w:eastAsia="PMingLiU" w:cs="PMingLiU"/>
              </w:rPr>
              <w:t>中信建投证券股份有限公司</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7360" w:type="dxa"/>
            <w:gridSpan w:val="2"/>
            <w:shd w:val="clear" w:color="auto" w:fill="FFFFFF"/>
            <w:vAlign w:val="center"/>
          </w:tcPr>
          <w:p>
            <w:pPr>
              <w:jc w:val="left"/>
              <w:rPr>
                <w:rFonts w:ascii="微软雅黑" w:hAnsi="微软雅黑" w:eastAsia="微软雅黑" w:cs="微软雅黑"/>
                <w:b w:val="0"/>
                <w:sz w:val="28"/>
              </w:rPr>
            </w:pPr>
            <w:r>
              <w:rPr>
                <w:rFonts w:ascii="Times New Roman" w:hAnsi="Times New Roman" w:eastAsia="Times New Roman" w:cs="Times New Roman"/>
              </w:rPr>
              <w:t>□</w:t>
            </w:r>
            <w:r>
              <w:rPr>
                <w:rFonts w:ascii="PMingLiU" w:hAnsi="PMingLiU" w:eastAsia="PMingLiU" w:cs="PMingLiU"/>
              </w:rPr>
              <w:t>中信证券资产管理有限公司</w:t>
            </w:r>
          </w:p>
        </w:tc>
      </w:tr>
    </w:tbl>
    <w:p/>
    <w:p>
      <w:r>
        <w:rPr>
          <w:rFonts w:ascii="Times New Roman" w:hAnsi="Times New Roman" w:eastAsia="Times New Roman" w:cs="Times New Roman"/>
        </w:rPr>
        <w:t>2</w:t>
      </w:r>
      <w:r>
        <w:rPr>
          <w:rFonts w:ascii="PMingLiU" w:hAnsi="PMingLiU" w:eastAsia="PMingLiU" w:cs="PMingLiU"/>
        </w:rPr>
        <w:t>、最受险资欢迎证券机构</w:t>
      </w:r>
      <w:r>
        <w:rPr>
          <w:rFonts w:ascii="Times New Roman" w:hAnsi="Times New Roman" w:eastAsia="Times New Roman" w:cs="Times New Roman"/>
        </w:rPr>
        <w:t>——</w:t>
      </w:r>
      <w:r>
        <w:rPr>
          <w:rFonts w:ascii="PMingLiU" w:hAnsi="PMingLiU" w:eastAsia="PMingLiU" w:cs="PMingLiU"/>
        </w:rPr>
        <w:t>单一资产管理计划</w:t>
      </w:r>
      <w:r>
        <w:rPr>
          <w:rFonts w:ascii="Times New Roman" w:hAnsi="Times New Roman" w:eastAsia="Times New Roman" w:cs="Times New Roman"/>
        </w:rPr>
        <w:t xml:space="preserve"> [</w:t>
      </w:r>
      <w:r>
        <w:rPr>
          <w:rFonts w:ascii="PMingLiU" w:hAnsi="PMingLiU" w:eastAsia="PMingLiU" w:cs="PMingLiU"/>
        </w:rPr>
        <w:t>多选题</w:t>
      </w:r>
      <w:r>
        <w:rPr>
          <w:rFonts w:ascii="Times New Roman" w:hAnsi="Times New Roman" w:eastAsia="Times New Roman" w:cs="Times New Roman"/>
        </w:rPr>
        <w:t>]</w:t>
      </w:r>
      <w:r>
        <w:rPr>
          <w:rFonts w:ascii="Times New Roman" w:hAnsi="Times New Roman" w:eastAsia="Times New Roman" w:cs="Times New Roman"/>
          <w:color w:val="FF0000"/>
        </w:rPr>
        <w:t xml:space="preserve"> *</w:t>
      </w:r>
    </w:p>
    <w:p>
      <w:pPr>
        <w:pBdr>
          <w:top w:val="none" w:color="auto" w:sz="0" w:space="0"/>
          <w:left w:val="none" w:color="auto" w:sz="0" w:space="9"/>
          <w:bottom w:val="none" w:color="auto" w:sz="0" w:space="0"/>
          <w:right w:val="none" w:color="auto" w:sz="0" w:space="0"/>
        </w:pBdr>
        <w:spacing w:before="75" w:after="75"/>
        <w:ind w:left="180" w:right="0"/>
        <w:rPr>
          <w:rFonts w:ascii="Times New Roman" w:hAnsi="Times New Roman" w:eastAsia="Times New Roman" w:cs="Times New Roman"/>
          <w:color w:val="999999"/>
        </w:rPr>
      </w:pPr>
      <w:r>
        <w:rPr>
          <w:rFonts w:ascii="PMingLiU" w:hAnsi="PMingLiU" w:eastAsia="PMingLiU" w:cs="PMingLiU"/>
          <w:color w:val="999999"/>
        </w:rPr>
        <w:t>保险机构对证券机构单一资产管理计划业务情况进行投票。各保险机构可勾选</w:t>
      </w:r>
      <w:r>
        <w:rPr>
          <w:rFonts w:ascii="Times New Roman" w:hAnsi="Times New Roman" w:eastAsia="Times New Roman" w:cs="Times New Roman"/>
          <w:color w:val="999999"/>
        </w:rPr>
        <w:t>1</w:t>
      </w:r>
      <w:r>
        <w:rPr>
          <w:rFonts w:ascii="PMingLiU" w:hAnsi="PMingLiU" w:eastAsia="PMingLiU" w:cs="PMingLiU"/>
          <w:color w:val="999999"/>
        </w:rPr>
        <w:t>至</w:t>
      </w:r>
      <w:r>
        <w:rPr>
          <w:rFonts w:ascii="Times New Roman" w:hAnsi="Times New Roman" w:eastAsia="Times New Roman" w:cs="Times New Roman"/>
          <w:color w:val="999999"/>
        </w:rPr>
        <w:t>3</w:t>
      </w:r>
      <w:r>
        <w:rPr>
          <w:rFonts w:ascii="PMingLiU" w:hAnsi="PMingLiU" w:eastAsia="PMingLiU" w:cs="PMingLiU"/>
          <w:color w:val="999999"/>
        </w:rPr>
        <w:t>家机构。</w:t>
      </w:r>
    </w:p>
    <w:tbl>
      <w:tblPr>
        <w:tblStyle w:val="4"/>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4428"/>
        <w:gridCol w:w="4428"/>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3680" w:type="dxa"/>
            <w:shd w:val="clear" w:color="auto" w:fill="FFFFFF"/>
            <w:vAlign w:val="center"/>
          </w:tcPr>
          <w:p>
            <w:pPr>
              <w:jc w:val="left"/>
              <w:rPr>
                <w:rFonts w:ascii="微软雅黑" w:hAnsi="微软雅黑" w:eastAsia="微软雅黑" w:cs="微软雅黑"/>
                <w:b w:val="0"/>
                <w:sz w:val="28"/>
              </w:rPr>
            </w:pPr>
            <w:r>
              <w:rPr>
                <w:rFonts w:ascii="Times New Roman" w:hAnsi="Times New Roman" w:eastAsia="Times New Roman" w:cs="Times New Roman"/>
              </w:rPr>
              <w:t>□</w:t>
            </w:r>
            <w:r>
              <w:rPr>
                <w:rFonts w:ascii="PMingLiU" w:hAnsi="PMingLiU" w:eastAsia="PMingLiU" w:cs="PMingLiU"/>
              </w:rPr>
              <w:t>广发证券股份有限公司</w:t>
            </w:r>
          </w:p>
        </w:tc>
        <w:tc>
          <w:tcPr>
            <w:tcW w:w="3680" w:type="dxa"/>
            <w:shd w:val="clear" w:color="auto" w:fill="FFFFFF"/>
            <w:vAlign w:val="center"/>
          </w:tcPr>
          <w:p>
            <w:pPr>
              <w:jc w:val="left"/>
              <w:rPr>
                <w:rFonts w:ascii="微软雅黑" w:hAnsi="微软雅黑" w:eastAsia="微软雅黑" w:cs="微软雅黑"/>
                <w:b w:val="0"/>
                <w:sz w:val="28"/>
              </w:rPr>
            </w:pPr>
            <w:r>
              <w:rPr>
                <w:rFonts w:ascii="Times New Roman" w:hAnsi="Times New Roman" w:eastAsia="Times New Roman" w:cs="Times New Roman"/>
              </w:rPr>
              <w:t>□</w:t>
            </w:r>
            <w:r>
              <w:rPr>
                <w:rFonts w:ascii="PMingLiU" w:hAnsi="PMingLiU" w:eastAsia="PMingLiU" w:cs="PMingLiU"/>
              </w:rPr>
              <w:t>华金证券股份有限公司</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3680" w:type="dxa"/>
            <w:shd w:val="clear" w:color="auto" w:fill="FFFFFF"/>
            <w:vAlign w:val="center"/>
          </w:tcPr>
          <w:p>
            <w:pPr>
              <w:jc w:val="left"/>
              <w:rPr>
                <w:rFonts w:ascii="微软雅黑" w:hAnsi="微软雅黑" w:eastAsia="微软雅黑" w:cs="微软雅黑"/>
                <w:b w:val="0"/>
                <w:sz w:val="28"/>
              </w:rPr>
            </w:pPr>
            <w:r>
              <w:rPr>
                <w:rFonts w:ascii="Times New Roman" w:hAnsi="Times New Roman" w:eastAsia="Times New Roman" w:cs="Times New Roman"/>
              </w:rPr>
              <w:t>□</w:t>
            </w:r>
            <w:r>
              <w:rPr>
                <w:rFonts w:ascii="PMingLiU" w:hAnsi="PMingLiU" w:eastAsia="PMingLiU" w:cs="PMingLiU"/>
              </w:rPr>
              <w:t>华泰证券（上海）资产管理有限公司</w:t>
            </w:r>
          </w:p>
        </w:tc>
        <w:tc>
          <w:tcPr>
            <w:tcW w:w="3680" w:type="dxa"/>
            <w:shd w:val="clear" w:color="auto" w:fill="FFFFFF"/>
            <w:vAlign w:val="center"/>
          </w:tcPr>
          <w:p>
            <w:pPr>
              <w:jc w:val="left"/>
              <w:rPr>
                <w:rFonts w:ascii="微软雅黑" w:hAnsi="微软雅黑" w:eastAsia="微软雅黑" w:cs="微软雅黑"/>
                <w:b w:val="0"/>
                <w:sz w:val="28"/>
              </w:rPr>
            </w:pPr>
            <w:r>
              <w:rPr>
                <w:rFonts w:ascii="Times New Roman" w:hAnsi="Times New Roman" w:eastAsia="Times New Roman" w:cs="Times New Roman"/>
              </w:rPr>
              <w:t>□</w:t>
            </w:r>
            <w:r>
              <w:rPr>
                <w:rFonts w:ascii="PMingLiU" w:hAnsi="PMingLiU" w:eastAsia="PMingLiU" w:cs="PMingLiU"/>
              </w:rPr>
              <w:t>开源证券股份有限公司</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3680" w:type="dxa"/>
            <w:shd w:val="clear" w:color="auto" w:fill="FFFFFF"/>
            <w:vAlign w:val="center"/>
          </w:tcPr>
          <w:p>
            <w:pPr>
              <w:jc w:val="left"/>
              <w:rPr>
                <w:rFonts w:ascii="微软雅黑" w:hAnsi="微软雅黑" w:eastAsia="微软雅黑" w:cs="微软雅黑"/>
                <w:b w:val="0"/>
                <w:sz w:val="28"/>
              </w:rPr>
            </w:pPr>
            <w:r>
              <w:rPr>
                <w:rFonts w:ascii="Times New Roman" w:hAnsi="Times New Roman" w:eastAsia="Times New Roman" w:cs="Times New Roman"/>
              </w:rPr>
              <w:t>□</w:t>
            </w:r>
            <w:r>
              <w:rPr>
                <w:rFonts w:ascii="PMingLiU" w:hAnsi="PMingLiU" w:eastAsia="PMingLiU" w:cs="PMingLiU"/>
              </w:rPr>
              <w:t>平安证券股份有限公司</w:t>
            </w:r>
          </w:p>
        </w:tc>
        <w:tc>
          <w:tcPr>
            <w:tcW w:w="3680" w:type="dxa"/>
            <w:shd w:val="clear" w:color="auto" w:fill="FFFFFF"/>
            <w:vAlign w:val="center"/>
          </w:tcPr>
          <w:p>
            <w:pPr>
              <w:jc w:val="left"/>
              <w:rPr>
                <w:rFonts w:ascii="微软雅黑" w:hAnsi="微软雅黑" w:eastAsia="微软雅黑" w:cs="微软雅黑"/>
                <w:b w:val="0"/>
                <w:sz w:val="28"/>
              </w:rPr>
            </w:pPr>
            <w:r>
              <w:rPr>
                <w:rFonts w:ascii="Times New Roman" w:hAnsi="Times New Roman" w:eastAsia="Times New Roman" w:cs="Times New Roman"/>
              </w:rPr>
              <w:t>□</w:t>
            </w:r>
            <w:r>
              <w:rPr>
                <w:rFonts w:ascii="PMingLiU" w:hAnsi="PMingLiU" w:eastAsia="PMingLiU" w:cs="PMingLiU"/>
              </w:rPr>
              <w:t>天风证券股份有限公司</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3680" w:type="dxa"/>
            <w:shd w:val="clear" w:color="auto" w:fill="FFFFFF"/>
            <w:vAlign w:val="center"/>
          </w:tcPr>
          <w:p>
            <w:pPr>
              <w:jc w:val="left"/>
              <w:rPr>
                <w:rFonts w:ascii="微软雅黑" w:hAnsi="微软雅黑" w:eastAsia="微软雅黑" w:cs="微软雅黑"/>
                <w:b w:val="0"/>
                <w:sz w:val="28"/>
              </w:rPr>
            </w:pPr>
            <w:r>
              <w:rPr>
                <w:rFonts w:ascii="Times New Roman" w:hAnsi="Times New Roman" w:eastAsia="Times New Roman" w:cs="Times New Roman"/>
              </w:rPr>
              <w:t>□</w:t>
            </w:r>
            <w:r>
              <w:rPr>
                <w:rFonts w:ascii="PMingLiU" w:hAnsi="PMingLiU" w:eastAsia="PMingLiU" w:cs="PMingLiU"/>
              </w:rPr>
              <w:t>天风（上海）证券资产管理有限公司</w:t>
            </w:r>
          </w:p>
        </w:tc>
        <w:tc>
          <w:tcPr>
            <w:tcW w:w="3680" w:type="dxa"/>
            <w:shd w:val="clear" w:color="auto" w:fill="FFFFFF"/>
            <w:vAlign w:val="center"/>
          </w:tcPr>
          <w:p>
            <w:pPr>
              <w:jc w:val="left"/>
              <w:rPr>
                <w:rFonts w:ascii="微软雅黑" w:hAnsi="微软雅黑" w:eastAsia="微软雅黑" w:cs="微软雅黑"/>
                <w:b w:val="0"/>
                <w:sz w:val="28"/>
              </w:rPr>
            </w:pPr>
            <w:r>
              <w:rPr>
                <w:rFonts w:ascii="Times New Roman" w:hAnsi="Times New Roman" w:eastAsia="Times New Roman" w:cs="Times New Roman"/>
              </w:rPr>
              <w:t>□</w:t>
            </w:r>
            <w:r>
              <w:rPr>
                <w:rFonts w:ascii="PMingLiU" w:hAnsi="PMingLiU" w:eastAsia="PMingLiU" w:cs="PMingLiU"/>
              </w:rPr>
              <w:t>中信建投证券股份有限公司</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7360" w:type="dxa"/>
            <w:gridSpan w:val="2"/>
            <w:shd w:val="clear" w:color="auto" w:fill="FFFFFF"/>
            <w:vAlign w:val="center"/>
          </w:tcPr>
          <w:p>
            <w:pPr>
              <w:jc w:val="left"/>
              <w:rPr>
                <w:rFonts w:ascii="微软雅黑" w:hAnsi="微软雅黑" w:eastAsia="微软雅黑" w:cs="微软雅黑"/>
                <w:b w:val="0"/>
                <w:sz w:val="28"/>
              </w:rPr>
            </w:pPr>
            <w:r>
              <w:rPr>
                <w:rFonts w:ascii="Times New Roman" w:hAnsi="Times New Roman" w:eastAsia="Times New Roman" w:cs="Times New Roman"/>
              </w:rPr>
              <w:t>□</w:t>
            </w:r>
            <w:r>
              <w:rPr>
                <w:rFonts w:ascii="PMingLiU" w:hAnsi="PMingLiU" w:eastAsia="PMingLiU" w:cs="PMingLiU"/>
              </w:rPr>
              <w:t>中信证券资产管理有限公司</w:t>
            </w:r>
          </w:p>
        </w:tc>
      </w:tr>
    </w:tbl>
    <w:p/>
    <w:p>
      <w:r>
        <w:rPr>
          <w:rFonts w:ascii="Times New Roman" w:hAnsi="Times New Roman" w:eastAsia="Times New Roman" w:cs="Times New Roman"/>
        </w:rPr>
        <w:t>3</w:t>
      </w:r>
      <w:r>
        <w:rPr>
          <w:rFonts w:ascii="PMingLiU" w:hAnsi="PMingLiU" w:eastAsia="PMingLiU" w:cs="PMingLiU"/>
        </w:rPr>
        <w:t>、最受险资欢迎证券机构</w:t>
      </w:r>
      <w:r>
        <w:rPr>
          <w:rFonts w:ascii="Times New Roman" w:hAnsi="Times New Roman" w:eastAsia="Times New Roman" w:cs="Times New Roman"/>
        </w:rPr>
        <w:t>——</w:t>
      </w:r>
      <w:r>
        <w:rPr>
          <w:rFonts w:ascii="PMingLiU" w:hAnsi="PMingLiU" w:eastAsia="PMingLiU" w:cs="PMingLiU"/>
        </w:rPr>
        <w:t>研究服务</w:t>
      </w:r>
      <w:r>
        <w:rPr>
          <w:rFonts w:ascii="Times New Roman" w:hAnsi="Times New Roman" w:eastAsia="Times New Roman" w:cs="Times New Roman"/>
        </w:rPr>
        <w:t xml:space="preserve"> [</w:t>
      </w:r>
      <w:r>
        <w:rPr>
          <w:rFonts w:ascii="PMingLiU" w:hAnsi="PMingLiU" w:eastAsia="PMingLiU" w:cs="PMingLiU"/>
        </w:rPr>
        <w:t>多选题</w:t>
      </w:r>
      <w:r>
        <w:rPr>
          <w:rFonts w:ascii="Times New Roman" w:hAnsi="Times New Roman" w:eastAsia="Times New Roman" w:cs="Times New Roman"/>
        </w:rPr>
        <w:t>]</w:t>
      </w:r>
      <w:r>
        <w:rPr>
          <w:rFonts w:ascii="Times New Roman" w:hAnsi="Times New Roman" w:eastAsia="Times New Roman" w:cs="Times New Roman"/>
          <w:color w:val="FF0000"/>
        </w:rPr>
        <w:t xml:space="preserve"> *</w:t>
      </w:r>
    </w:p>
    <w:p>
      <w:pPr>
        <w:pBdr>
          <w:top w:val="none" w:color="auto" w:sz="0" w:space="0"/>
          <w:left w:val="none" w:color="auto" w:sz="0" w:space="9"/>
          <w:bottom w:val="none" w:color="auto" w:sz="0" w:space="0"/>
          <w:right w:val="none" w:color="auto" w:sz="0" w:space="0"/>
        </w:pBdr>
        <w:spacing w:before="75" w:after="75"/>
        <w:ind w:left="180" w:right="0"/>
        <w:rPr>
          <w:rFonts w:ascii="Times New Roman" w:hAnsi="Times New Roman" w:eastAsia="Times New Roman" w:cs="Times New Roman"/>
          <w:color w:val="999999"/>
        </w:rPr>
      </w:pPr>
      <w:r>
        <w:rPr>
          <w:rFonts w:ascii="PMingLiU" w:hAnsi="PMingLiU" w:eastAsia="PMingLiU" w:cs="PMingLiU"/>
          <w:color w:val="999999"/>
        </w:rPr>
        <w:t>保险机构对证券机构研究能力和研究服务情况进行投票。各保险机构可勾选</w:t>
      </w:r>
      <w:r>
        <w:rPr>
          <w:rFonts w:ascii="Times New Roman" w:hAnsi="Times New Roman" w:eastAsia="Times New Roman" w:cs="Times New Roman"/>
          <w:color w:val="999999"/>
        </w:rPr>
        <w:t>1</w:t>
      </w:r>
      <w:r>
        <w:rPr>
          <w:rFonts w:ascii="PMingLiU" w:hAnsi="PMingLiU" w:eastAsia="PMingLiU" w:cs="PMingLiU"/>
          <w:color w:val="999999"/>
        </w:rPr>
        <w:t>至</w:t>
      </w:r>
      <w:r>
        <w:rPr>
          <w:rFonts w:ascii="Times New Roman" w:hAnsi="Times New Roman" w:eastAsia="Times New Roman" w:cs="Times New Roman"/>
          <w:color w:val="999999"/>
        </w:rPr>
        <w:t>3</w:t>
      </w:r>
      <w:r>
        <w:rPr>
          <w:rFonts w:ascii="PMingLiU" w:hAnsi="PMingLiU" w:eastAsia="PMingLiU" w:cs="PMingLiU"/>
          <w:color w:val="999999"/>
        </w:rPr>
        <w:t>家机构。</w:t>
      </w:r>
    </w:p>
    <w:tbl>
      <w:tblPr>
        <w:tblStyle w:val="4"/>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4428"/>
        <w:gridCol w:w="4428"/>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3680" w:type="dxa"/>
            <w:shd w:val="clear" w:color="auto" w:fill="FFFFFF"/>
            <w:vAlign w:val="center"/>
          </w:tcPr>
          <w:p>
            <w:pPr>
              <w:jc w:val="left"/>
              <w:rPr>
                <w:rFonts w:ascii="微软雅黑" w:hAnsi="微软雅黑" w:eastAsia="微软雅黑" w:cs="微软雅黑"/>
                <w:b w:val="0"/>
                <w:sz w:val="28"/>
              </w:rPr>
            </w:pPr>
            <w:r>
              <w:rPr>
                <w:rFonts w:ascii="Times New Roman" w:hAnsi="Times New Roman" w:eastAsia="Times New Roman" w:cs="Times New Roman"/>
              </w:rPr>
              <w:t>□</w:t>
            </w:r>
            <w:r>
              <w:rPr>
                <w:rFonts w:ascii="PMingLiU" w:hAnsi="PMingLiU" w:eastAsia="PMingLiU" w:cs="PMingLiU"/>
              </w:rPr>
              <w:t>长江证券股份有限公司</w:t>
            </w:r>
          </w:p>
        </w:tc>
        <w:tc>
          <w:tcPr>
            <w:tcW w:w="3680" w:type="dxa"/>
            <w:shd w:val="clear" w:color="auto" w:fill="FFFFFF"/>
            <w:vAlign w:val="center"/>
          </w:tcPr>
          <w:p>
            <w:pPr>
              <w:jc w:val="left"/>
              <w:rPr>
                <w:rFonts w:ascii="微软雅黑" w:hAnsi="微软雅黑" w:eastAsia="微软雅黑" w:cs="微软雅黑"/>
                <w:b w:val="0"/>
                <w:sz w:val="28"/>
              </w:rPr>
            </w:pPr>
            <w:r>
              <w:rPr>
                <w:rFonts w:ascii="Times New Roman" w:hAnsi="Times New Roman" w:eastAsia="Times New Roman" w:cs="Times New Roman"/>
              </w:rPr>
              <w:t>□</w:t>
            </w:r>
            <w:r>
              <w:rPr>
                <w:rFonts w:ascii="PMingLiU" w:hAnsi="PMingLiU" w:eastAsia="PMingLiU" w:cs="PMingLiU"/>
              </w:rPr>
              <w:t>广发证券股份有限公司</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3680" w:type="dxa"/>
            <w:shd w:val="clear" w:color="auto" w:fill="FFFFFF"/>
            <w:vAlign w:val="center"/>
          </w:tcPr>
          <w:p>
            <w:pPr>
              <w:jc w:val="left"/>
              <w:rPr>
                <w:rFonts w:ascii="微软雅黑" w:hAnsi="微软雅黑" w:eastAsia="微软雅黑" w:cs="微软雅黑"/>
                <w:b w:val="0"/>
                <w:sz w:val="28"/>
              </w:rPr>
            </w:pPr>
            <w:r>
              <w:rPr>
                <w:rFonts w:ascii="Times New Roman" w:hAnsi="Times New Roman" w:eastAsia="Times New Roman" w:cs="Times New Roman"/>
              </w:rPr>
              <w:t>□</w:t>
            </w:r>
            <w:r>
              <w:rPr>
                <w:rFonts w:ascii="PMingLiU" w:hAnsi="PMingLiU" w:eastAsia="PMingLiU" w:cs="PMingLiU"/>
              </w:rPr>
              <w:t>国联证券股份有限公司</w:t>
            </w:r>
          </w:p>
        </w:tc>
        <w:tc>
          <w:tcPr>
            <w:tcW w:w="3680" w:type="dxa"/>
            <w:shd w:val="clear" w:color="auto" w:fill="FFFFFF"/>
            <w:vAlign w:val="center"/>
          </w:tcPr>
          <w:p>
            <w:pPr>
              <w:jc w:val="left"/>
              <w:rPr>
                <w:rFonts w:ascii="微软雅黑" w:hAnsi="微软雅黑" w:eastAsia="微软雅黑" w:cs="微软雅黑"/>
                <w:b w:val="0"/>
                <w:sz w:val="28"/>
              </w:rPr>
            </w:pPr>
            <w:r>
              <w:rPr>
                <w:rFonts w:ascii="Times New Roman" w:hAnsi="Times New Roman" w:eastAsia="Times New Roman" w:cs="Times New Roman"/>
              </w:rPr>
              <w:t>□</w:t>
            </w:r>
            <w:r>
              <w:rPr>
                <w:rFonts w:ascii="PMingLiU" w:hAnsi="PMingLiU" w:eastAsia="PMingLiU" w:cs="PMingLiU"/>
              </w:rPr>
              <w:t>华创证券有限责任公司</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3680" w:type="dxa"/>
            <w:shd w:val="clear" w:color="auto" w:fill="FFFFFF"/>
            <w:vAlign w:val="center"/>
          </w:tcPr>
          <w:p>
            <w:pPr>
              <w:jc w:val="left"/>
              <w:rPr>
                <w:rFonts w:ascii="微软雅黑" w:hAnsi="微软雅黑" w:eastAsia="微软雅黑" w:cs="微软雅黑"/>
                <w:b w:val="0"/>
                <w:sz w:val="28"/>
              </w:rPr>
            </w:pPr>
            <w:r>
              <w:rPr>
                <w:rFonts w:ascii="Times New Roman" w:hAnsi="Times New Roman" w:eastAsia="Times New Roman" w:cs="Times New Roman"/>
              </w:rPr>
              <w:t>□</w:t>
            </w:r>
            <w:r>
              <w:rPr>
                <w:rFonts w:ascii="PMingLiU" w:hAnsi="PMingLiU" w:eastAsia="PMingLiU" w:cs="PMingLiU"/>
              </w:rPr>
              <w:t>华泰证券股份有限公司</w:t>
            </w:r>
          </w:p>
        </w:tc>
        <w:tc>
          <w:tcPr>
            <w:tcW w:w="3680" w:type="dxa"/>
            <w:shd w:val="clear" w:color="auto" w:fill="FFFFFF"/>
            <w:vAlign w:val="center"/>
          </w:tcPr>
          <w:p>
            <w:pPr>
              <w:jc w:val="left"/>
              <w:rPr>
                <w:rFonts w:ascii="微软雅黑" w:hAnsi="微软雅黑" w:eastAsia="微软雅黑" w:cs="微软雅黑"/>
                <w:b w:val="0"/>
                <w:sz w:val="28"/>
              </w:rPr>
            </w:pPr>
            <w:r>
              <w:rPr>
                <w:rFonts w:ascii="Times New Roman" w:hAnsi="Times New Roman" w:eastAsia="Times New Roman" w:cs="Times New Roman"/>
              </w:rPr>
              <w:t>□</w:t>
            </w:r>
            <w:r>
              <w:rPr>
                <w:rFonts w:ascii="PMingLiU" w:hAnsi="PMingLiU" w:eastAsia="PMingLiU" w:cs="PMingLiU"/>
              </w:rPr>
              <w:t>开源证券股份有限公司</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3680" w:type="dxa"/>
            <w:shd w:val="clear" w:color="auto" w:fill="FFFFFF"/>
            <w:vAlign w:val="center"/>
          </w:tcPr>
          <w:p>
            <w:pPr>
              <w:jc w:val="left"/>
              <w:rPr>
                <w:rFonts w:ascii="微软雅黑" w:hAnsi="微软雅黑" w:eastAsia="微软雅黑" w:cs="微软雅黑"/>
                <w:b w:val="0"/>
                <w:sz w:val="28"/>
              </w:rPr>
            </w:pPr>
            <w:r>
              <w:rPr>
                <w:rFonts w:ascii="Times New Roman" w:hAnsi="Times New Roman" w:eastAsia="Times New Roman" w:cs="Times New Roman"/>
              </w:rPr>
              <w:t>□</w:t>
            </w:r>
            <w:r>
              <w:rPr>
                <w:rFonts w:ascii="PMingLiU" w:hAnsi="PMingLiU" w:eastAsia="PMingLiU" w:cs="PMingLiU"/>
              </w:rPr>
              <w:t>上海申银万国证券研究所有限公司</w:t>
            </w:r>
          </w:p>
        </w:tc>
        <w:tc>
          <w:tcPr>
            <w:tcW w:w="3680" w:type="dxa"/>
            <w:shd w:val="clear" w:color="auto" w:fill="FFFFFF"/>
            <w:vAlign w:val="center"/>
          </w:tcPr>
          <w:p>
            <w:pPr>
              <w:jc w:val="left"/>
              <w:rPr>
                <w:rFonts w:ascii="微软雅黑" w:hAnsi="微软雅黑" w:eastAsia="微软雅黑" w:cs="微软雅黑"/>
                <w:b w:val="0"/>
                <w:sz w:val="28"/>
              </w:rPr>
            </w:pPr>
            <w:r>
              <w:rPr>
                <w:rFonts w:ascii="Times New Roman" w:hAnsi="Times New Roman" w:eastAsia="Times New Roman" w:cs="Times New Roman"/>
              </w:rPr>
              <w:t>□</w:t>
            </w:r>
            <w:r>
              <w:rPr>
                <w:rFonts w:ascii="PMingLiU" w:hAnsi="PMingLiU" w:eastAsia="PMingLiU" w:cs="PMingLiU"/>
              </w:rPr>
              <w:t>天风证券股份有限公司</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3680" w:type="dxa"/>
            <w:shd w:val="clear" w:color="auto" w:fill="FFFFFF"/>
            <w:vAlign w:val="center"/>
          </w:tcPr>
          <w:p>
            <w:pPr>
              <w:jc w:val="left"/>
              <w:rPr>
                <w:rFonts w:ascii="微软雅黑" w:hAnsi="微软雅黑" w:eastAsia="微软雅黑" w:cs="微软雅黑"/>
                <w:b w:val="0"/>
                <w:sz w:val="28"/>
              </w:rPr>
            </w:pPr>
            <w:r>
              <w:rPr>
                <w:rFonts w:ascii="Times New Roman" w:hAnsi="Times New Roman" w:eastAsia="Times New Roman" w:cs="Times New Roman"/>
              </w:rPr>
              <w:t>□</w:t>
            </w:r>
            <w:r>
              <w:rPr>
                <w:rFonts w:ascii="PMingLiU" w:hAnsi="PMingLiU" w:eastAsia="PMingLiU" w:cs="PMingLiU"/>
              </w:rPr>
              <w:t>西部证券股份有限公司</w:t>
            </w:r>
          </w:p>
        </w:tc>
        <w:tc>
          <w:tcPr>
            <w:tcW w:w="3680" w:type="dxa"/>
            <w:shd w:val="clear" w:color="auto" w:fill="FFFFFF"/>
            <w:vAlign w:val="center"/>
          </w:tcPr>
          <w:p>
            <w:pPr>
              <w:jc w:val="left"/>
              <w:rPr>
                <w:rFonts w:ascii="微软雅黑" w:hAnsi="微软雅黑" w:eastAsia="微软雅黑" w:cs="微软雅黑"/>
                <w:b w:val="0"/>
                <w:sz w:val="28"/>
              </w:rPr>
            </w:pPr>
            <w:r>
              <w:rPr>
                <w:rFonts w:ascii="Times New Roman" w:hAnsi="Times New Roman" w:eastAsia="Times New Roman" w:cs="Times New Roman"/>
              </w:rPr>
              <w:t>□</w:t>
            </w:r>
            <w:r>
              <w:rPr>
                <w:rFonts w:ascii="PMingLiU" w:hAnsi="PMingLiU" w:eastAsia="PMingLiU" w:cs="PMingLiU"/>
              </w:rPr>
              <w:t>招商证券股份有限公司</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3680" w:type="dxa"/>
            <w:shd w:val="clear" w:color="auto" w:fill="FFFFFF"/>
            <w:vAlign w:val="center"/>
          </w:tcPr>
          <w:p>
            <w:pPr>
              <w:jc w:val="left"/>
              <w:rPr>
                <w:rFonts w:ascii="微软雅黑" w:hAnsi="微软雅黑" w:eastAsia="微软雅黑" w:cs="微软雅黑"/>
                <w:b w:val="0"/>
                <w:sz w:val="28"/>
              </w:rPr>
            </w:pPr>
            <w:r>
              <w:rPr>
                <w:rFonts w:ascii="Times New Roman" w:hAnsi="Times New Roman" w:eastAsia="Times New Roman" w:cs="Times New Roman"/>
              </w:rPr>
              <w:t>□</w:t>
            </w:r>
            <w:r>
              <w:rPr>
                <w:rFonts w:ascii="PMingLiU" w:hAnsi="PMingLiU" w:eastAsia="PMingLiU" w:cs="PMingLiU"/>
              </w:rPr>
              <w:t>中泰证券股份有限公司</w:t>
            </w:r>
          </w:p>
        </w:tc>
        <w:tc>
          <w:tcPr>
            <w:tcW w:w="3680" w:type="dxa"/>
            <w:shd w:val="clear" w:color="auto" w:fill="FFFFFF"/>
            <w:vAlign w:val="center"/>
          </w:tcPr>
          <w:p>
            <w:pPr>
              <w:jc w:val="left"/>
              <w:rPr>
                <w:rFonts w:ascii="微软雅黑" w:hAnsi="微软雅黑" w:eastAsia="微软雅黑" w:cs="微软雅黑"/>
                <w:b w:val="0"/>
                <w:sz w:val="28"/>
              </w:rPr>
            </w:pPr>
            <w:r>
              <w:rPr>
                <w:rFonts w:ascii="Times New Roman" w:hAnsi="Times New Roman" w:eastAsia="Times New Roman" w:cs="Times New Roman"/>
              </w:rPr>
              <w:t>□</w:t>
            </w:r>
            <w:r>
              <w:rPr>
                <w:rFonts w:ascii="PMingLiU" w:hAnsi="PMingLiU" w:eastAsia="PMingLiU" w:cs="PMingLiU"/>
              </w:rPr>
              <w:t>中信建投证券股份有限公司</w:t>
            </w:r>
          </w:p>
        </w:tc>
      </w:tr>
    </w:tbl>
    <w:p/>
    <w:p>
      <w:r>
        <w:rPr>
          <w:rFonts w:ascii="Times New Roman" w:hAnsi="Times New Roman" w:eastAsia="Times New Roman" w:cs="Times New Roman"/>
        </w:rPr>
        <w:t>4</w:t>
      </w:r>
      <w:r>
        <w:rPr>
          <w:rFonts w:ascii="PMingLiU" w:hAnsi="PMingLiU" w:eastAsia="PMingLiU" w:cs="PMingLiU"/>
        </w:rPr>
        <w:t>、最受险资欢迎证券机构</w:t>
      </w:r>
      <w:r>
        <w:rPr>
          <w:rFonts w:ascii="Times New Roman" w:hAnsi="Times New Roman" w:eastAsia="Times New Roman" w:cs="Times New Roman"/>
        </w:rPr>
        <w:t>——</w:t>
      </w:r>
      <w:r>
        <w:rPr>
          <w:rFonts w:ascii="PMingLiU" w:hAnsi="PMingLiU" w:eastAsia="PMingLiU" w:cs="PMingLiU"/>
        </w:rPr>
        <w:t>销售服务</w:t>
      </w:r>
      <w:r>
        <w:rPr>
          <w:rFonts w:ascii="Times New Roman" w:hAnsi="Times New Roman" w:eastAsia="Times New Roman" w:cs="Times New Roman"/>
        </w:rPr>
        <w:t xml:space="preserve"> [</w:t>
      </w:r>
      <w:r>
        <w:rPr>
          <w:rFonts w:ascii="PMingLiU" w:hAnsi="PMingLiU" w:eastAsia="PMingLiU" w:cs="PMingLiU"/>
        </w:rPr>
        <w:t>多选题</w:t>
      </w:r>
      <w:r>
        <w:rPr>
          <w:rFonts w:ascii="Times New Roman" w:hAnsi="Times New Roman" w:eastAsia="Times New Roman" w:cs="Times New Roman"/>
        </w:rPr>
        <w:t>]</w:t>
      </w:r>
      <w:r>
        <w:rPr>
          <w:rFonts w:ascii="Times New Roman" w:hAnsi="Times New Roman" w:eastAsia="Times New Roman" w:cs="Times New Roman"/>
          <w:color w:val="FF0000"/>
        </w:rPr>
        <w:t xml:space="preserve"> *</w:t>
      </w:r>
    </w:p>
    <w:p>
      <w:pPr>
        <w:pBdr>
          <w:top w:val="none" w:color="auto" w:sz="0" w:space="0"/>
          <w:left w:val="none" w:color="auto" w:sz="0" w:space="9"/>
          <w:bottom w:val="none" w:color="auto" w:sz="0" w:space="0"/>
          <w:right w:val="none" w:color="auto" w:sz="0" w:space="0"/>
        </w:pBdr>
        <w:spacing w:before="75" w:after="75"/>
        <w:ind w:left="180" w:right="0"/>
        <w:rPr>
          <w:rFonts w:ascii="Times New Roman" w:hAnsi="Times New Roman" w:eastAsia="Times New Roman" w:cs="Times New Roman"/>
          <w:color w:val="999999"/>
        </w:rPr>
      </w:pPr>
      <w:r>
        <w:rPr>
          <w:rFonts w:ascii="PMingLiU" w:hAnsi="PMingLiU" w:eastAsia="PMingLiU" w:cs="PMingLiU"/>
          <w:color w:val="999999"/>
        </w:rPr>
        <w:t>保险机构对证券机构销售和服务情况进行投票。各保险机构可勾选</w:t>
      </w:r>
      <w:r>
        <w:rPr>
          <w:rFonts w:ascii="Times New Roman" w:hAnsi="Times New Roman" w:eastAsia="Times New Roman" w:cs="Times New Roman"/>
          <w:color w:val="999999"/>
        </w:rPr>
        <w:t>1</w:t>
      </w:r>
      <w:r>
        <w:rPr>
          <w:rFonts w:ascii="PMingLiU" w:hAnsi="PMingLiU" w:eastAsia="PMingLiU" w:cs="PMingLiU"/>
          <w:color w:val="999999"/>
        </w:rPr>
        <w:t>至</w:t>
      </w:r>
      <w:r>
        <w:rPr>
          <w:rFonts w:ascii="Times New Roman" w:hAnsi="Times New Roman" w:eastAsia="Times New Roman" w:cs="Times New Roman"/>
          <w:color w:val="999999"/>
        </w:rPr>
        <w:t>3</w:t>
      </w:r>
      <w:r>
        <w:rPr>
          <w:rFonts w:ascii="PMingLiU" w:hAnsi="PMingLiU" w:eastAsia="PMingLiU" w:cs="PMingLiU"/>
          <w:color w:val="999999"/>
        </w:rPr>
        <w:t>家机构。</w:t>
      </w:r>
    </w:p>
    <w:tbl>
      <w:tblPr>
        <w:tblStyle w:val="4"/>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4428"/>
        <w:gridCol w:w="4428"/>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3680" w:type="dxa"/>
            <w:shd w:val="clear" w:color="auto" w:fill="FFFFFF"/>
            <w:vAlign w:val="center"/>
          </w:tcPr>
          <w:p>
            <w:pPr>
              <w:jc w:val="left"/>
              <w:rPr>
                <w:rFonts w:ascii="微软雅黑" w:hAnsi="微软雅黑" w:eastAsia="微软雅黑" w:cs="微软雅黑"/>
                <w:b w:val="0"/>
                <w:sz w:val="28"/>
              </w:rPr>
            </w:pPr>
            <w:r>
              <w:rPr>
                <w:rFonts w:ascii="Times New Roman" w:hAnsi="Times New Roman" w:eastAsia="Times New Roman" w:cs="Times New Roman"/>
              </w:rPr>
              <w:t>□</w:t>
            </w:r>
            <w:r>
              <w:rPr>
                <w:rFonts w:ascii="PMingLiU" w:hAnsi="PMingLiU" w:eastAsia="PMingLiU" w:cs="PMingLiU"/>
              </w:rPr>
              <w:t>长江证券股份有限公司</w:t>
            </w:r>
          </w:p>
        </w:tc>
        <w:tc>
          <w:tcPr>
            <w:tcW w:w="3680" w:type="dxa"/>
            <w:shd w:val="clear" w:color="auto" w:fill="FFFFFF"/>
            <w:vAlign w:val="center"/>
          </w:tcPr>
          <w:p>
            <w:pPr>
              <w:jc w:val="left"/>
              <w:rPr>
                <w:rFonts w:ascii="微软雅黑" w:hAnsi="微软雅黑" w:eastAsia="微软雅黑" w:cs="微软雅黑"/>
                <w:b w:val="0"/>
                <w:sz w:val="28"/>
              </w:rPr>
            </w:pPr>
            <w:r>
              <w:rPr>
                <w:rFonts w:ascii="Times New Roman" w:hAnsi="Times New Roman" w:eastAsia="Times New Roman" w:cs="Times New Roman"/>
              </w:rPr>
              <w:t>□</w:t>
            </w:r>
            <w:r>
              <w:rPr>
                <w:rFonts w:ascii="PMingLiU" w:hAnsi="PMingLiU" w:eastAsia="PMingLiU" w:cs="PMingLiU"/>
              </w:rPr>
              <w:t>广发证券股份有限公司</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3680" w:type="dxa"/>
            <w:shd w:val="clear" w:color="auto" w:fill="FFFFFF"/>
            <w:vAlign w:val="center"/>
          </w:tcPr>
          <w:p>
            <w:pPr>
              <w:jc w:val="left"/>
              <w:rPr>
                <w:rFonts w:ascii="微软雅黑" w:hAnsi="微软雅黑" w:eastAsia="微软雅黑" w:cs="微软雅黑"/>
                <w:b w:val="0"/>
                <w:sz w:val="28"/>
              </w:rPr>
            </w:pPr>
            <w:r>
              <w:rPr>
                <w:rFonts w:ascii="Times New Roman" w:hAnsi="Times New Roman" w:eastAsia="Times New Roman" w:cs="Times New Roman"/>
              </w:rPr>
              <w:t>□</w:t>
            </w:r>
            <w:r>
              <w:rPr>
                <w:rFonts w:ascii="PMingLiU" w:hAnsi="PMingLiU" w:eastAsia="PMingLiU" w:cs="PMingLiU"/>
              </w:rPr>
              <w:t>国联证券股份有限公司</w:t>
            </w:r>
          </w:p>
        </w:tc>
        <w:tc>
          <w:tcPr>
            <w:tcW w:w="3680" w:type="dxa"/>
            <w:shd w:val="clear" w:color="auto" w:fill="FFFFFF"/>
            <w:vAlign w:val="center"/>
          </w:tcPr>
          <w:p>
            <w:pPr>
              <w:jc w:val="left"/>
              <w:rPr>
                <w:rFonts w:ascii="微软雅黑" w:hAnsi="微软雅黑" w:eastAsia="微软雅黑" w:cs="微软雅黑"/>
                <w:b w:val="0"/>
                <w:sz w:val="28"/>
              </w:rPr>
            </w:pPr>
            <w:r>
              <w:rPr>
                <w:rFonts w:ascii="Times New Roman" w:hAnsi="Times New Roman" w:eastAsia="Times New Roman" w:cs="Times New Roman"/>
              </w:rPr>
              <w:t>□</w:t>
            </w:r>
            <w:r>
              <w:rPr>
                <w:rFonts w:ascii="PMingLiU" w:hAnsi="PMingLiU" w:eastAsia="PMingLiU" w:cs="PMingLiU"/>
              </w:rPr>
              <w:t>华创证券有限责任公司</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3680" w:type="dxa"/>
            <w:shd w:val="clear" w:color="auto" w:fill="FFFFFF"/>
            <w:vAlign w:val="center"/>
          </w:tcPr>
          <w:p>
            <w:pPr>
              <w:jc w:val="left"/>
              <w:rPr>
                <w:rFonts w:ascii="微软雅黑" w:hAnsi="微软雅黑" w:eastAsia="微软雅黑" w:cs="微软雅黑"/>
                <w:b w:val="0"/>
                <w:sz w:val="28"/>
              </w:rPr>
            </w:pPr>
            <w:r>
              <w:rPr>
                <w:rFonts w:ascii="Times New Roman" w:hAnsi="Times New Roman" w:eastAsia="Times New Roman" w:cs="Times New Roman"/>
              </w:rPr>
              <w:t>□</w:t>
            </w:r>
            <w:r>
              <w:rPr>
                <w:rFonts w:ascii="PMingLiU" w:hAnsi="PMingLiU" w:eastAsia="PMingLiU" w:cs="PMingLiU"/>
              </w:rPr>
              <w:t>华泰证券股份有限公司</w:t>
            </w:r>
          </w:p>
        </w:tc>
        <w:tc>
          <w:tcPr>
            <w:tcW w:w="3680" w:type="dxa"/>
            <w:shd w:val="clear" w:color="auto" w:fill="FFFFFF"/>
            <w:vAlign w:val="center"/>
          </w:tcPr>
          <w:p>
            <w:pPr>
              <w:jc w:val="left"/>
              <w:rPr>
                <w:rFonts w:ascii="微软雅黑" w:hAnsi="微软雅黑" w:eastAsia="微软雅黑" w:cs="微软雅黑"/>
                <w:b w:val="0"/>
                <w:sz w:val="28"/>
              </w:rPr>
            </w:pPr>
            <w:r>
              <w:rPr>
                <w:rFonts w:ascii="Times New Roman" w:hAnsi="Times New Roman" w:eastAsia="Times New Roman" w:cs="Times New Roman"/>
              </w:rPr>
              <w:t>□</w:t>
            </w:r>
            <w:r>
              <w:rPr>
                <w:rFonts w:ascii="PMingLiU" w:hAnsi="PMingLiU" w:eastAsia="PMingLiU" w:cs="PMingLiU"/>
              </w:rPr>
              <w:t>开源证券股份有限公司</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3680" w:type="dxa"/>
            <w:shd w:val="clear" w:color="auto" w:fill="FFFFFF"/>
            <w:vAlign w:val="center"/>
          </w:tcPr>
          <w:p>
            <w:pPr>
              <w:jc w:val="left"/>
              <w:rPr>
                <w:rFonts w:ascii="微软雅黑" w:hAnsi="微软雅黑" w:eastAsia="微软雅黑" w:cs="微软雅黑"/>
                <w:b w:val="0"/>
                <w:sz w:val="28"/>
              </w:rPr>
            </w:pPr>
            <w:r>
              <w:rPr>
                <w:rFonts w:ascii="Times New Roman" w:hAnsi="Times New Roman" w:eastAsia="Times New Roman" w:cs="Times New Roman"/>
              </w:rPr>
              <w:t>□</w:t>
            </w:r>
            <w:r>
              <w:rPr>
                <w:rFonts w:ascii="PMingLiU" w:hAnsi="PMingLiU" w:eastAsia="PMingLiU" w:cs="PMingLiU"/>
              </w:rPr>
              <w:t>天风证券股份有限公司</w:t>
            </w:r>
          </w:p>
        </w:tc>
        <w:tc>
          <w:tcPr>
            <w:tcW w:w="3680" w:type="dxa"/>
            <w:shd w:val="clear" w:color="auto" w:fill="FFFFFF"/>
            <w:vAlign w:val="center"/>
          </w:tcPr>
          <w:p>
            <w:pPr>
              <w:jc w:val="left"/>
              <w:rPr>
                <w:rFonts w:ascii="微软雅黑" w:hAnsi="微软雅黑" w:eastAsia="微软雅黑" w:cs="微软雅黑"/>
                <w:b w:val="0"/>
                <w:sz w:val="28"/>
              </w:rPr>
            </w:pPr>
            <w:r>
              <w:rPr>
                <w:rFonts w:ascii="Times New Roman" w:hAnsi="Times New Roman" w:eastAsia="Times New Roman" w:cs="Times New Roman"/>
              </w:rPr>
              <w:t>□</w:t>
            </w:r>
            <w:r>
              <w:rPr>
                <w:rFonts w:ascii="PMingLiU" w:hAnsi="PMingLiU" w:eastAsia="PMingLiU" w:cs="PMingLiU"/>
              </w:rPr>
              <w:t>中泰证券股份有限公司</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3680" w:type="dxa"/>
            <w:shd w:val="clear" w:color="auto" w:fill="FFFFFF"/>
            <w:vAlign w:val="center"/>
          </w:tcPr>
          <w:p>
            <w:pPr>
              <w:jc w:val="left"/>
              <w:rPr>
                <w:rFonts w:ascii="微软雅黑" w:hAnsi="微软雅黑" w:eastAsia="微软雅黑" w:cs="微软雅黑"/>
                <w:b w:val="0"/>
                <w:sz w:val="28"/>
              </w:rPr>
            </w:pPr>
            <w:r>
              <w:rPr>
                <w:rFonts w:ascii="Times New Roman" w:hAnsi="Times New Roman" w:eastAsia="Times New Roman" w:cs="Times New Roman"/>
              </w:rPr>
              <w:t>□</w:t>
            </w:r>
            <w:r>
              <w:rPr>
                <w:rFonts w:ascii="PMingLiU" w:hAnsi="PMingLiU" w:eastAsia="PMingLiU" w:cs="PMingLiU"/>
              </w:rPr>
              <w:t>中信建投证券股份有限公司</w:t>
            </w:r>
          </w:p>
        </w:tc>
        <w:tc>
          <w:tcPr>
            <w:tcW w:w="3680" w:type="dxa"/>
            <w:shd w:val="clear" w:color="auto" w:fill="FFFFFF"/>
            <w:vAlign w:val="center"/>
          </w:tcPr>
          <w:p>
            <w:pPr>
              <w:jc w:val="left"/>
              <w:rPr>
                <w:rFonts w:ascii="微软雅黑" w:hAnsi="微软雅黑" w:eastAsia="微软雅黑" w:cs="微软雅黑"/>
                <w:b w:val="0"/>
                <w:sz w:val="28"/>
              </w:rPr>
            </w:pPr>
            <w:r>
              <w:rPr>
                <w:rFonts w:ascii="Times New Roman" w:hAnsi="Times New Roman" w:eastAsia="Times New Roman" w:cs="Times New Roman"/>
              </w:rPr>
              <w:t>□</w:t>
            </w:r>
            <w:r>
              <w:rPr>
                <w:rFonts w:ascii="PMingLiU" w:hAnsi="PMingLiU" w:eastAsia="PMingLiU" w:cs="PMingLiU"/>
              </w:rPr>
              <w:t>中信证券资产管理有限公司</w:t>
            </w:r>
          </w:p>
        </w:tc>
      </w:tr>
    </w:tbl>
    <w:p/>
    <w:p>
      <w:r>
        <w:rPr>
          <w:rFonts w:ascii="Times New Roman" w:hAnsi="Times New Roman" w:eastAsia="Times New Roman" w:cs="Times New Roman"/>
        </w:rPr>
        <w:t>5</w:t>
      </w:r>
      <w:r>
        <w:rPr>
          <w:rFonts w:ascii="PMingLiU" w:hAnsi="PMingLiU" w:eastAsia="PMingLiU" w:cs="PMingLiU"/>
        </w:rPr>
        <w:t>、最具进取证券机构</w:t>
      </w:r>
      <w:r>
        <w:rPr>
          <w:rFonts w:ascii="Times New Roman" w:hAnsi="Times New Roman" w:eastAsia="Times New Roman" w:cs="Times New Roman"/>
        </w:rPr>
        <w:t xml:space="preserve"> [</w:t>
      </w:r>
      <w:r>
        <w:rPr>
          <w:rFonts w:ascii="PMingLiU" w:hAnsi="PMingLiU" w:eastAsia="PMingLiU" w:cs="PMingLiU"/>
        </w:rPr>
        <w:t>多选题</w:t>
      </w:r>
      <w:r>
        <w:rPr>
          <w:rFonts w:ascii="Times New Roman" w:hAnsi="Times New Roman" w:eastAsia="Times New Roman" w:cs="Times New Roman"/>
        </w:rPr>
        <w:t>]</w:t>
      </w:r>
      <w:r>
        <w:rPr>
          <w:rFonts w:ascii="Times New Roman" w:hAnsi="Times New Roman" w:eastAsia="Times New Roman" w:cs="Times New Roman"/>
          <w:color w:val="FF0000"/>
        </w:rPr>
        <w:t xml:space="preserve"> *</w:t>
      </w:r>
    </w:p>
    <w:p>
      <w:pPr>
        <w:pBdr>
          <w:top w:val="none" w:color="auto" w:sz="0" w:space="0"/>
          <w:left w:val="none" w:color="auto" w:sz="0" w:space="9"/>
          <w:bottom w:val="none" w:color="auto" w:sz="0" w:space="0"/>
          <w:right w:val="none" w:color="auto" w:sz="0" w:space="0"/>
        </w:pBdr>
        <w:spacing w:before="75" w:after="75"/>
        <w:ind w:left="180" w:right="0"/>
        <w:rPr>
          <w:rFonts w:ascii="Times New Roman" w:hAnsi="Times New Roman" w:eastAsia="Times New Roman" w:cs="Times New Roman"/>
          <w:color w:val="999999"/>
        </w:rPr>
      </w:pPr>
      <w:r>
        <w:rPr>
          <w:rFonts w:ascii="PMingLiU" w:hAnsi="PMingLiU" w:eastAsia="PMingLiU" w:cs="PMingLiU"/>
          <w:color w:val="999999"/>
        </w:rPr>
        <w:t>保险机构对</w:t>
      </w:r>
      <w:r>
        <w:rPr>
          <w:rFonts w:ascii="Times New Roman" w:hAnsi="Times New Roman" w:eastAsia="Times New Roman" w:cs="Times New Roman"/>
          <w:color w:val="999999"/>
        </w:rPr>
        <w:t>2023</w:t>
      </w:r>
      <w:r>
        <w:rPr>
          <w:rFonts w:ascii="PMingLiU" w:hAnsi="PMingLiU" w:eastAsia="PMingLiU" w:cs="PMingLiU"/>
          <w:color w:val="999999"/>
        </w:rPr>
        <w:t>年度管理保险资金和对其服务等情况较上一年度进步最大的证券机构进行投票。各保险机构可勾选</w:t>
      </w:r>
      <w:r>
        <w:rPr>
          <w:rFonts w:ascii="Times New Roman" w:hAnsi="Times New Roman" w:eastAsia="Times New Roman" w:cs="Times New Roman"/>
          <w:color w:val="999999"/>
        </w:rPr>
        <w:t>1</w:t>
      </w:r>
      <w:r>
        <w:rPr>
          <w:rFonts w:ascii="PMingLiU" w:hAnsi="PMingLiU" w:eastAsia="PMingLiU" w:cs="PMingLiU"/>
          <w:color w:val="999999"/>
        </w:rPr>
        <w:t>至</w:t>
      </w:r>
      <w:r>
        <w:rPr>
          <w:rFonts w:ascii="Times New Roman" w:hAnsi="Times New Roman" w:eastAsia="Times New Roman" w:cs="Times New Roman"/>
          <w:color w:val="999999"/>
        </w:rPr>
        <w:t>3</w:t>
      </w:r>
      <w:r>
        <w:rPr>
          <w:rFonts w:ascii="PMingLiU" w:hAnsi="PMingLiU" w:eastAsia="PMingLiU" w:cs="PMingLiU"/>
          <w:color w:val="999999"/>
        </w:rPr>
        <w:t>家机构。</w:t>
      </w:r>
    </w:p>
    <w:tbl>
      <w:tblPr>
        <w:tblStyle w:val="4"/>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4428"/>
        <w:gridCol w:w="4428"/>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3680" w:type="dxa"/>
            <w:shd w:val="clear" w:color="auto" w:fill="FFFFFF"/>
            <w:vAlign w:val="center"/>
          </w:tcPr>
          <w:p>
            <w:pPr>
              <w:jc w:val="left"/>
              <w:rPr>
                <w:rFonts w:ascii="微软雅黑" w:hAnsi="微软雅黑" w:eastAsia="微软雅黑" w:cs="微软雅黑"/>
                <w:b w:val="0"/>
                <w:sz w:val="28"/>
              </w:rPr>
            </w:pPr>
            <w:r>
              <w:rPr>
                <w:rFonts w:ascii="Times New Roman" w:hAnsi="Times New Roman" w:eastAsia="Times New Roman" w:cs="Times New Roman"/>
              </w:rPr>
              <w:t>□</w:t>
            </w:r>
            <w:r>
              <w:rPr>
                <w:rFonts w:ascii="PMingLiU" w:hAnsi="PMingLiU" w:eastAsia="PMingLiU" w:cs="PMingLiU"/>
              </w:rPr>
              <w:t>财通证券资产管理有限公司</w:t>
            </w:r>
          </w:p>
        </w:tc>
        <w:tc>
          <w:tcPr>
            <w:tcW w:w="3680" w:type="dxa"/>
            <w:shd w:val="clear" w:color="auto" w:fill="FFFFFF"/>
            <w:vAlign w:val="center"/>
          </w:tcPr>
          <w:p>
            <w:pPr>
              <w:jc w:val="left"/>
              <w:rPr>
                <w:rFonts w:ascii="微软雅黑" w:hAnsi="微软雅黑" w:eastAsia="微软雅黑" w:cs="微软雅黑"/>
                <w:b w:val="0"/>
                <w:sz w:val="28"/>
              </w:rPr>
            </w:pPr>
            <w:r>
              <w:rPr>
                <w:rFonts w:ascii="Times New Roman" w:hAnsi="Times New Roman" w:eastAsia="Times New Roman" w:cs="Times New Roman"/>
              </w:rPr>
              <w:t>□</w:t>
            </w:r>
            <w:r>
              <w:rPr>
                <w:rFonts w:ascii="PMingLiU" w:hAnsi="PMingLiU" w:eastAsia="PMingLiU" w:cs="PMingLiU"/>
              </w:rPr>
              <w:t>长江证券股份有限公司</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3680" w:type="dxa"/>
            <w:shd w:val="clear" w:color="auto" w:fill="FFFFFF"/>
            <w:vAlign w:val="center"/>
          </w:tcPr>
          <w:p>
            <w:pPr>
              <w:jc w:val="left"/>
              <w:rPr>
                <w:rFonts w:ascii="微软雅黑" w:hAnsi="微软雅黑" w:eastAsia="微软雅黑" w:cs="微软雅黑"/>
                <w:b w:val="0"/>
                <w:sz w:val="28"/>
              </w:rPr>
            </w:pPr>
            <w:r>
              <w:rPr>
                <w:rFonts w:ascii="Times New Roman" w:hAnsi="Times New Roman" w:eastAsia="Times New Roman" w:cs="Times New Roman"/>
              </w:rPr>
              <w:t>□</w:t>
            </w:r>
            <w:r>
              <w:rPr>
                <w:rFonts w:ascii="PMingLiU" w:hAnsi="PMingLiU" w:eastAsia="PMingLiU" w:cs="PMingLiU"/>
              </w:rPr>
              <w:t>广发证券股份有限公司</w:t>
            </w:r>
          </w:p>
        </w:tc>
        <w:tc>
          <w:tcPr>
            <w:tcW w:w="3680" w:type="dxa"/>
            <w:shd w:val="clear" w:color="auto" w:fill="FFFFFF"/>
            <w:vAlign w:val="center"/>
          </w:tcPr>
          <w:p>
            <w:pPr>
              <w:jc w:val="left"/>
              <w:rPr>
                <w:rFonts w:ascii="微软雅黑" w:hAnsi="微软雅黑" w:eastAsia="微软雅黑" w:cs="微软雅黑"/>
                <w:b w:val="0"/>
                <w:sz w:val="28"/>
              </w:rPr>
            </w:pPr>
            <w:r>
              <w:rPr>
                <w:rFonts w:ascii="Times New Roman" w:hAnsi="Times New Roman" w:eastAsia="Times New Roman" w:cs="Times New Roman"/>
              </w:rPr>
              <w:t>□</w:t>
            </w:r>
            <w:r>
              <w:rPr>
                <w:rFonts w:ascii="PMingLiU" w:hAnsi="PMingLiU" w:eastAsia="PMingLiU" w:cs="PMingLiU"/>
              </w:rPr>
              <w:t>国联证券股份有限公司</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3680" w:type="dxa"/>
            <w:shd w:val="clear" w:color="auto" w:fill="FFFFFF"/>
            <w:vAlign w:val="center"/>
          </w:tcPr>
          <w:p>
            <w:pPr>
              <w:jc w:val="left"/>
              <w:rPr>
                <w:rFonts w:ascii="微软雅黑" w:hAnsi="微软雅黑" w:eastAsia="微软雅黑" w:cs="微软雅黑"/>
                <w:b w:val="0"/>
                <w:sz w:val="28"/>
              </w:rPr>
            </w:pPr>
            <w:r>
              <w:rPr>
                <w:rFonts w:ascii="Times New Roman" w:hAnsi="Times New Roman" w:eastAsia="Times New Roman" w:cs="Times New Roman"/>
              </w:rPr>
              <w:t>□</w:t>
            </w:r>
            <w:r>
              <w:rPr>
                <w:rFonts w:ascii="PMingLiU" w:hAnsi="PMingLiU" w:eastAsia="PMingLiU" w:cs="PMingLiU"/>
              </w:rPr>
              <w:t>华创证券有限责任公司</w:t>
            </w:r>
          </w:p>
        </w:tc>
        <w:tc>
          <w:tcPr>
            <w:tcW w:w="3680" w:type="dxa"/>
            <w:shd w:val="clear" w:color="auto" w:fill="FFFFFF"/>
            <w:vAlign w:val="center"/>
          </w:tcPr>
          <w:p>
            <w:pPr>
              <w:jc w:val="left"/>
              <w:rPr>
                <w:rFonts w:ascii="微软雅黑" w:hAnsi="微软雅黑" w:eastAsia="微软雅黑" w:cs="微软雅黑"/>
                <w:b w:val="0"/>
                <w:sz w:val="28"/>
              </w:rPr>
            </w:pPr>
            <w:r>
              <w:rPr>
                <w:rFonts w:ascii="Times New Roman" w:hAnsi="Times New Roman" w:eastAsia="Times New Roman" w:cs="Times New Roman"/>
              </w:rPr>
              <w:t>□</w:t>
            </w:r>
            <w:r>
              <w:rPr>
                <w:rFonts w:ascii="PMingLiU" w:hAnsi="PMingLiU" w:eastAsia="PMingLiU" w:cs="PMingLiU"/>
              </w:rPr>
              <w:t>华金证券股份有限公司</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3680" w:type="dxa"/>
            <w:shd w:val="clear" w:color="auto" w:fill="FFFFFF"/>
            <w:vAlign w:val="center"/>
          </w:tcPr>
          <w:p>
            <w:pPr>
              <w:jc w:val="left"/>
              <w:rPr>
                <w:rFonts w:ascii="微软雅黑" w:hAnsi="微软雅黑" w:eastAsia="微软雅黑" w:cs="微软雅黑"/>
                <w:b w:val="0"/>
                <w:sz w:val="28"/>
              </w:rPr>
            </w:pPr>
            <w:r>
              <w:rPr>
                <w:rFonts w:ascii="Times New Roman" w:hAnsi="Times New Roman" w:eastAsia="Times New Roman" w:cs="Times New Roman"/>
              </w:rPr>
              <w:t>□</w:t>
            </w:r>
            <w:r>
              <w:rPr>
                <w:rFonts w:ascii="PMingLiU" w:hAnsi="PMingLiU" w:eastAsia="PMingLiU" w:cs="PMingLiU"/>
              </w:rPr>
              <w:t>华泰证券（上海）资产管理有限公司</w:t>
            </w:r>
          </w:p>
        </w:tc>
        <w:tc>
          <w:tcPr>
            <w:tcW w:w="3680" w:type="dxa"/>
            <w:shd w:val="clear" w:color="auto" w:fill="FFFFFF"/>
            <w:vAlign w:val="center"/>
          </w:tcPr>
          <w:p>
            <w:pPr>
              <w:jc w:val="left"/>
              <w:rPr>
                <w:rFonts w:ascii="微软雅黑" w:hAnsi="微软雅黑" w:eastAsia="微软雅黑" w:cs="微软雅黑"/>
                <w:b w:val="0"/>
                <w:sz w:val="28"/>
              </w:rPr>
            </w:pPr>
            <w:r>
              <w:rPr>
                <w:rFonts w:ascii="Times New Roman" w:hAnsi="Times New Roman" w:eastAsia="Times New Roman" w:cs="Times New Roman"/>
              </w:rPr>
              <w:t>□</w:t>
            </w:r>
            <w:r>
              <w:rPr>
                <w:rFonts w:ascii="PMingLiU" w:hAnsi="PMingLiU" w:eastAsia="PMingLiU" w:cs="PMingLiU"/>
              </w:rPr>
              <w:t>开源证券股份有限公司</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3680" w:type="dxa"/>
            <w:shd w:val="clear" w:color="auto" w:fill="FFFFFF"/>
            <w:vAlign w:val="center"/>
          </w:tcPr>
          <w:p>
            <w:pPr>
              <w:jc w:val="left"/>
              <w:rPr>
                <w:rFonts w:ascii="微软雅黑" w:hAnsi="微软雅黑" w:eastAsia="微软雅黑" w:cs="微软雅黑"/>
                <w:b w:val="0"/>
                <w:sz w:val="28"/>
              </w:rPr>
            </w:pPr>
            <w:r>
              <w:rPr>
                <w:rFonts w:ascii="Times New Roman" w:hAnsi="Times New Roman" w:eastAsia="Times New Roman" w:cs="Times New Roman"/>
              </w:rPr>
              <w:t>□</w:t>
            </w:r>
            <w:r>
              <w:rPr>
                <w:rFonts w:ascii="PMingLiU" w:hAnsi="PMingLiU" w:eastAsia="PMingLiU" w:cs="PMingLiU"/>
              </w:rPr>
              <w:t>平安证券股份有限公司</w:t>
            </w:r>
          </w:p>
        </w:tc>
        <w:tc>
          <w:tcPr>
            <w:tcW w:w="3680" w:type="dxa"/>
            <w:shd w:val="clear" w:color="auto" w:fill="FFFFFF"/>
            <w:vAlign w:val="center"/>
          </w:tcPr>
          <w:p>
            <w:pPr>
              <w:jc w:val="left"/>
              <w:rPr>
                <w:rFonts w:ascii="微软雅黑" w:hAnsi="微软雅黑" w:eastAsia="微软雅黑" w:cs="微软雅黑"/>
                <w:b w:val="0"/>
                <w:sz w:val="28"/>
              </w:rPr>
            </w:pPr>
            <w:r>
              <w:rPr>
                <w:rFonts w:ascii="Times New Roman" w:hAnsi="Times New Roman" w:eastAsia="Times New Roman" w:cs="Times New Roman"/>
              </w:rPr>
              <w:t>□</w:t>
            </w:r>
            <w:r>
              <w:rPr>
                <w:rFonts w:ascii="PMingLiU" w:hAnsi="PMingLiU" w:eastAsia="PMingLiU" w:cs="PMingLiU"/>
              </w:rPr>
              <w:t>天风证券股份有限公司</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3680" w:type="dxa"/>
            <w:shd w:val="clear" w:color="auto" w:fill="FFFFFF"/>
            <w:vAlign w:val="center"/>
          </w:tcPr>
          <w:p>
            <w:pPr>
              <w:jc w:val="left"/>
              <w:rPr>
                <w:rFonts w:ascii="微软雅黑" w:hAnsi="微软雅黑" w:eastAsia="微软雅黑" w:cs="微软雅黑"/>
                <w:b w:val="0"/>
                <w:sz w:val="28"/>
              </w:rPr>
            </w:pPr>
            <w:r>
              <w:rPr>
                <w:rFonts w:ascii="Times New Roman" w:hAnsi="Times New Roman" w:eastAsia="Times New Roman" w:cs="Times New Roman"/>
              </w:rPr>
              <w:t>□</w:t>
            </w:r>
            <w:r>
              <w:rPr>
                <w:rFonts w:ascii="PMingLiU" w:hAnsi="PMingLiU" w:eastAsia="PMingLiU" w:cs="PMingLiU"/>
              </w:rPr>
              <w:t>天风（上海）证券资产管理有限公司</w:t>
            </w:r>
          </w:p>
        </w:tc>
        <w:tc>
          <w:tcPr>
            <w:tcW w:w="3680" w:type="dxa"/>
            <w:shd w:val="clear" w:color="auto" w:fill="FFFFFF"/>
            <w:vAlign w:val="center"/>
          </w:tcPr>
          <w:p>
            <w:pPr>
              <w:jc w:val="left"/>
              <w:rPr>
                <w:rFonts w:ascii="微软雅黑" w:hAnsi="微软雅黑" w:eastAsia="微软雅黑" w:cs="微软雅黑"/>
                <w:b w:val="0"/>
                <w:sz w:val="28"/>
              </w:rPr>
            </w:pPr>
            <w:r>
              <w:rPr>
                <w:rFonts w:ascii="Times New Roman" w:hAnsi="Times New Roman" w:eastAsia="Times New Roman" w:cs="Times New Roman"/>
              </w:rPr>
              <w:t>□</w:t>
            </w:r>
            <w:r>
              <w:rPr>
                <w:rFonts w:ascii="PMingLiU" w:hAnsi="PMingLiU" w:eastAsia="PMingLiU" w:cs="PMingLiU"/>
              </w:rPr>
              <w:t>中泰证券股份有限公司</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7360" w:type="dxa"/>
            <w:gridSpan w:val="2"/>
            <w:shd w:val="clear" w:color="auto" w:fill="FFFFFF"/>
            <w:vAlign w:val="center"/>
          </w:tcPr>
          <w:p>
            <w:pPr>
              <w:jc w:val="left"/>
              <w:rPr>
                <w:rFonts w:ascii="微软雅黑" w:hAnsi="微软雅黑" w:eastAsia="微软雅黑" w:cs="微软雅黑"/>
                <w:b w:val="0"/>
                <w:sz w:val="28"/>
              </w:rPr>
            </w:pPr>
            <w:r>
              <w:rPr>
                <w:rFonts w:ascii="Times New Roman" w:hAnsi="Times New Roman" w:eastAsia="Times New Roman" w:cs="Times New Roman"/>
              </w:rPr>
              <w:t>□</w:t>
            </w:r>
            <w:r>
              <w:rPr>
                <w:rFonts w:ascii="PMingLiU" w:hAnsi="PMingLiU" w:eastAsia="PMingLiU" w:cs="PMingLiU"/>
              </w:rPr>
              <w:t>中信证券资产管理有限公司</w:t>
            </w:r>
          </w:p>
        </w:tc>
      </w:tr>
    </w:tbl>
    <w:p/>
    <w:p>
      <w:pPr>
        <w:spacing w:line="360" w:lineRule="auto"/>
      </w:pPr>
      <w:r>
        <w:rPr>
          <w:rFonts w:ascii="PMingLiU" w:hAnsi="PMingLiU" w:eastAsia="PMingLiU" w:cs="PMingLiU"/>
          <w:b/>
          <w:bCs/>
          <w:color w:val="000000"/>
        </w:rPr>
        <w:t>（二）公募基金公司推介</w:t>
      </w:r>
      <w:r>
        <w:rPr>
          <w:rFonts w:ascii="Times New Roman" w:hAnsi="Times New Roman" w:eastAsia="Times New Roman" w:cs="Times New Roman"/>
          <w:b/>
          <w:bCs/>
          <w:color w:val="000000"/>
        </w:rPr>
        <w:br w:type="textWrapping"/>
      </w:r>
      <w:r>
        <w:rPr>
          <w:rFonts w:ascii="Times New Roman" w:hAnsi="Times New Roman" w:eastAsia="Times New Roman" w:cs="Times New Roman"/>
        </w:rPr>
        <w:t xml:space="preserve">   1. </w:t>
      </w:r>
      <w:r>
        <w:rPr>
          <w:rFonts w:ascii="PMingLiU" w:hAnsi="PMingLiU" w:eastAsia="PMingLiU" w:cs="PMingLiU"/>
        </w:rPr>
        <w:t>本届</w:t>
      </w:r>
      <w:r>
        <w:rPr>
          <w:rFonts w:ascii="Times New Roman" w:hAnsi="Times New Roman" w:eastAsia="Times New Roman" w:cs="Times New Roman"/>
        </w:rPr>
        <w:t>IAMAC</w:t>
      </w:r>
      <w:r>
        <w:rPr>
          <w:rFonts w:ascii="PMingLiU" w:hAnsi="PMingLiU" w:eastAsia="PMingLiU" w:cs="PMingLiU"/>
        </w:rPr>
        <w:t>推介就公募基金公司设置六项机构推介项目，请保险机构负责证券投资基金业务的相关人员进行投票；</w:t>
      </w:r>
      <w:r>
        <w:rPr>
          <w:rFonts w:ascii="Times New Roman" w:hAnsi="Times New Roman" w:eastAsia="Times New Roman" w:cs="Times New Roman"/>
        </w:rPr>
        <w:br w:type="textWrapping"/>
      </w:r>
      <w:r>
        <w:rPr>
          <w:rFonts w:ascii="Times New Roman" w:hAnsi="Times New Roman" w:eastAsia="Times New Roman" w:cs="Times New Roman"/>
        </w:rPr>
        <w:t xml:space="preserve">   2. </w:t>
      </w:r>
      <w:r>
        <w:rPr>
          <w:rFonts w:ascii="PMingLiU" w:hAnsi="PMingLiU" w:eastAsia="PMingLiU" w:cs="PMingLiU"/>
        </w:rPr>
        <w:t>调查投票开始前，请各保险机构填写相关信息；</w:t>
      </w:r>
      <w:r>
        <w:rPr>
          <w:rFonts w:ascii="Times New Roman" w:hAnsi="Times New Roman" w:eastAsia="Times New Roman" w:cs="Times New Roman"/>
        </w:rPr>
        <w:br w:type="textWrapping"/>
      </w:r>
      <w:r>
        <w:rPr>
          <w:rFonts w:ascii="Times New Roman" w:hAnsi="Times New Roman" w:eastAsia="Times New Roman" w:cs="Times New Roman"/>
        </w:rPr>
        <w:t xml:space="preserve">   3. </w:t>
      </w:r>
      <w:r>
        <w:rPr>
          <w:rFonts w:ascii="PMingLiU" w:hAnsi="PMingLiU" w:eastAsia="PMingLiU" w:cs="PMingLiU"/>
        </w:rPr>
        <w:t>保险机构可根据</w:t>
      </w:r>
      <w:r>
        <w:rPr>
          <w:rFonts w:ascii="Times New Roman" w:hAnsi="Times New Roman" w:eastAsia="Times New Roman" w:cs="Times New Roman"/>
        </w:rPr>
        <w:t>2023</w:t>
      </w:r>
      <w:r>
        <w:rPr>
          <w:rFonts w:ascii="PMingLiU" w:hAnsi="PMingLiU" w:eastAsia="PMingLiU" w:cs="PMingLiU"/>
        </w:rPr>
        <w:t>年度公募基金公司开展业务和对其服务等情况进行投票，每项公募基金公司推介最多可投</w:t>
      </w:r>
      <w:r>
        <w:rPr>
          <w:rFonts w:hint="eastAsia" w:eastAsia="宋体" w:cs="Times New Roman"/>
          <w:lang w:val="en-US" w:eastAsia="zh-CN"/>
        </w:rPr>
        <w:t>7</w:t>
      </w:r>
      <w:r>
        <w:rPr>
          <w:rFonts w:ascii="PMingLiU" w:hAnsi="PMingLiU" w:eastAsia="PMingLiU" w:cs="PMingLiU"/>
        </w:rPr>
        <w:t>家机构；</w:t>
      </w:r>
      <w:r>
        <w:rPr>
          <w:rFonts w:ascii="Times New Roman" w:hAnsi="Times New Roman" w:eastAsia="Times New Roman" w:cs="Times New Roman"/>
        </w:rPr>
        <w:t xml:space="preserve"> </w:t>
      </w:r>
      <w:r>
        <w:rPr>
          <w:rFonts w:ascii="Times New Roman" w:hAnsi="Times New Roman" w:eastAsia="Times New Roman" w:cs="Times New Roman"/>
        </w:rPr>
        <w:br w:type="textWrapping"/>
      </w:r>
      <w:r>
        <w:rPr>
          <w:rFonts w:ascii="Times New Roman" w:hAnsi="Times New Roman" w:eastAsia="Times New Roman" w:cs="Times New Roman"/>
        </w:rPr>
        <w:t xml:space="preserve">   4. </w:t>
      </w:r>
      <w:r>
        <w:rPr>
          <w:rFonts w:ascii="PMingLiU" w:hAnsi="PMingLiU" w:eastAsia="PMingLiU" w:cs="PMingLiU"/>
        </w:rPr>
        <w:t>投票可参考公募基金公司介绍手册；</w:t>
      </w:r>
      <w:r>
        <w:rPr>
          <w:rFonts w:ascii="Times New Roman" w:hAnsi="Times New Roman" w:eastAsia="Times New Roman" w:cs="Times New Roman"/>
        </w:rPr>
        <w:br w:type="textWrapping"/>
      </w:r>
      <w:r>
        <w:rPr>
          <w:rFonts w:ascii="Times New Roman" w:hAnsi="Times New Roman" w:eastAsia="Times New Roman" w:cs="Times New Roman"/>
        </w:rPr>
        <w:t xml:space="preserve">   5. </w:t>
      </w:r>
      <w:r>
        <w:rPr>
          <w:rFonts w:ascii="PMingLiU" w:hAnsi="PMingLiU" w:eastAsia="PMingLiU" w:cs="PMingLiU"/>
        </w:rPr>
        <w:t>所填数据为</w:t>
      </w:r>
      <w:r>
        <w:rPr>
          <w:rFonts w:ascii="Times New Roman" w:hAnsi="Times New Roman" w:eastAsia="Times New Roman" w:cs="Times New Roman"/>
        </w:rPr>
        <w:t>2023</w:t>
      </w:r>
      <w:r>
        <w:rPr>
          <w:rFonts w:ascii="PMingLiU" w:hAnsi="PMingLiU" w:eastAsia="PMingLiU" w:cs="PMingLiU"/>
        </w:rPr>
        <w:t>年全年数据，数据节点为</w:t>
      </w:r>
      <w:r>
        <w:rPr>
          <w:rFonts w:ascii="Times New Roman" w:hAnsi="Times New Roman" w:eastAsia="Times New Roman" w:cs="Times New Roman"/>
        </w:rPr>
        <w:t>2023</w:t>
      </w:r>
      <w:r>
        <w:rPr>
          <w:rFonts w:ascii="PMingLiU" w:hAnsi="PMingLiU" w:eastAsia="PMingLiU" w:cs="PMingLiU"/>
        </w:rPr>
        <w:t>年</w:t>
      </w:r>
      <w:r>
        <w:rPr>
          <w:rFonts w:ascii="Times New Roman" w:hAnsi="Times New Roman" w:eastAsia="Times New Roman" w:cs="Times New Roman"/>
        </w:rPr>
        <w:t>12</w:t>
      </w:r>
      <w:r>
        <w:rPr>
          <w:rFonts w:ascii="PMingLiU" w:hAnsi="PMingLiU" w:eastAsia="PMingLiU" w:cs="PMingLiU"/>
        </w:rPr>
        <w:t>月</w:t>
      </w:r>
      <w:r>
        <w:rPr>
          <w:rFonts w:ascii="Times New Roman" w:hAnsi="Times New Roman" w:eastAsia="Times New Roman" w:cs="Times New Roman"/>
        </w:rPr>
        <w:t>31</w:t>
      </w:r>
      <w:r>
        <w:rPr>
          <w:rFonts w:ascii="PMingLiU" w:hAnsi="PMingLiU" w:eastAsia="PMingLiU" w:cs="PMingLiU"/>
        </w:rPr>
        <w:t>日。</w:t>
      </w:r>
    </w:p>
    <w:p/>
    <w:p>
      <w:pPr>
        <w:spacing w:line="360" w:lineRule="auto"/>
      </w:pPr>
      <w:r>
        <w:rPr>
          <w:rFonts w:ascii="PMingLiU" w:hAnsi="PMingLiU" w:eastAsia="PMingLiU" w:cs="PMingLiU"/>
          <w:b/>
          <w:bCs/>
          <w:color w:val="000000"/>
        </w:rPr>
        <w:t>第一部分：保险机构证券投资基金业务相关信息</w:t>
      </w:r>
    </w:p>
    <w:p/>
    <w:p>
      <w:pPr>
        <w:spacing w:line="360" w:lineRule="auto"/>
      </w:pPr>
      <w:r>
        <w:rPr>
          <w:rFonts w:ascii="Times New Roman" w:hAnsi="Times New Roman" w:eastAsia="Times New Roman" w:cs="Times New Roman"/>
        </w:rPr>
        <w:t>1</w:t>
      </w:r>
      <w:r>
        <w:rPr>
          <w:rFonts w:ascii="PMingLiU" w:hAnsi="PMingLiU" w:eastAsia="PMingLiU" w:cs="PMingLiU"/>
        </w:rPr>
        <w:t>、截至</w:t>
      </w:r>
      <w:r>
        <w:rPr>
          <w:rFonts w:ascii="Times New Roman" w:hAnsi="Times New Roman" w:eastAsia="Times New Roman" w:cs="Times New Roman"/>
        </w:rPr>
        <w:t>2023</w:t>
      </w:r>
      <w:r>
        <w:rPr>
          <w:rFonts w:ascii="PMingLiU" w:hAnsi="PMingLiU" w:eastAsia="PMingLiU" w:cs="PMingLiU"/>
        </w:rPr>
        <w:t>年末，贵机构证券投资基金的投资规模为</w:t>
      </w:r>
      <w:r>
        <w:rPr>
          <w:rFonts w:ascii="Times New Roman" w:hAnsi="Times New Roman" w:eastAsia="Times New Roman" w:cs="Times New Roman"/>
        </w:rPr>
        <w:t>____________</w:t>
      </w:r>
      <w:r>
        <w:rPr>
          <w:rFonts w:ascii="PMingLiU" w:hAnsi="PMingLiU" w:eastAsia="PMingLiU" w:cs="PMingLiU"/>
        </w:rPr>
        <w:t>亿元，占贵机构总资金运用余额</w:t>
      </w:r>
      <w:r>
        <w:rPr>
          <w:rFonts w:ascii="Times New Roman" w:hAnsi="Times New Roman" w:eastAsia="Times New Roman" w:cs="Times New Roman"/>
        </w:rPr>
        <w:t>/</w:t>
      </w:r>
      <w:r>
        <w:rPr>
          <w:rFonts w:ascii="PMingLiU" w:hAnsi="PMingLiU" w:eastAsia="PMingLiU" w:cs="PMingLiU"/>
        </w:rPr>
        <w:t>总资产管理规模的</w:t>
      </w:r>
      <w:r>
        <w:rPr>
          <w:rFonts w:ascii="Times New Roman" w:hAnsi="Times New Roman" w:eastAsia="Times New Roman" w:cs="Times New Roman"/>
        </w:rPr>
        <w:t>_____%</w:t>
      </w:r>
      <w:r>
        <w:rPr>
          <w:rFonts w:ascii="PMingLiU" w:hAnsi="PMingLiU" w:eastAsia="PMingLiU" w:cs="PMingLiU"/>
        </w:rPr>
        <w:t>；其中，直接投资规模</w:t>
      </w:r>
      <w:r>
        <w:rPr>
          <w:rFonts w:ascii="Times New Roman" w:hAnsi="Times New Roman" w:eastAsia="Times New Roman" w:cs="Times New Roman"/>
        </w:rPr>
        <w:t>____________</w:t>
      </w:r>
      <w:r>
        <w:rPr>
          <w:rFonts w:ascii="PMingLiU" w:hAnsi="PMingLiU" w:eastAsia="PMingLiU" w:cs="PMingLiU"/>
        </w:rPr>
        <w:t>亿元，委托投资规模</w:t>
      </w:r>
      <w:r>
        <w:rPr>
          <w:rFonts w:ascii="Times New Roman" w:hAnsi="Times New Roman" w:eastAsia="Times New Roman" w:cs="Times New Roman"/>
        </w:rPr>
        <w:t>____________</w:t>
      </w:r>
      <w:r>
        <w:rPr>
          <w:rFonts w:ascii="PMingLiU" w:hAnsi="PMingLiU" w:eastAsia="PMingLiU" w:cs="PMingLiU"/>
        </w:rPr>
        <w:t>亿元（委托规模包含机构委托保险资产管理公司投资基金规模以及与券商、基金等机构开展的单一资产管理计划业务）。（所填数据为</w:t>
      </w:r>
      <w:r>
        <w:rPr>
          <w:rFonts w:ascii="Times New Roman" w:hAnsi="Times New Roman" w:eastAsia="Times New Roman" w:cs="Times New Roman"/>
        </w:rPr>
        <w:t>2023</w:t>
      </w:r>
      <w:r>
        <w:rPr>
          <w:rFonts w:ascii="PMingLiU" w:hAnsi="PMingLiU" w:eastAsia="PMingLiU" w:cs="PMingLiU"/>
        </w:rPr>
        <w:t>年全年数据）</w:t>
      </w:r>
      <w:r>
        <w:rPr>
          <w:rFonts w:ascii="Times New Roman" w:hAnsi="Times New Roman" w:eastAsia="Times New Roman" w:cs="Times New Roman"/>
        </w:rPr>
        <w:t xml:space="preserve"> [</w:t>
      </w:r>
      <w:r>
        <w:rPr>
          <w:rFonts w:ascii="PMingLiU" w:hAnsi="PMingLiU" w:eastAsia="PMingLiU" w:cs="PMingLiU"/>
        </w:rPr>
        <w:t>填空题</w:t>
      </w:r>
      <w:r>
        <w:rPr>
          <w:rFonts w:ascii="Times New Roman" w:hAnsi="Times New Roman" w:eastAsia="Times New Roman" w:cs="Times New Roman"/>
        </w:rPr>
        <w:t xml:space="preserve">] </w:t>
      </w:r>
      <w:r>
        <w:rPr>
          <w:rFonts w:ascii="Times New Roman" w:hAnsi="Times New Roman" w:eastAsia="Times New Roman" w:cs="Times New Roman"/>
          <w:color w:val="FF0000"/>
        </w:rPr>
        <w:t>*</w:t>
      </w:r>
    </w:p>
    <w:p/>
    <w:p>
      <w:pPr>
        <w:spacing w:line="360" w:lineRule="auto"/>
      </w:pPr>
      <w:r>
        <w:rPr>
          <w:rFonts w:ascii="Times New Roman" w:hAnsi="Times New Roman" w:eastAsia="Times New Roman" w:cs="Times New Roman"/>
        </w:rPr>
        <w:t>2</w:t>
      </w:r>
      <w:r>
        <w:rPr>
          <w:rFonts w:ascii="PMingLiU" w:hAnsi="PMingLiU" w:eastAsia="PMingLiU" w:cs="PMingLiU"/>
        </w:rPr>
        <w:t>、</w:t>
      </w:r>
      <w:r>
        <w:rPr>
          <w:rFonts w:ascii="Times New Roman" w:hAnsi="Times New Roman" w:eastAsia="Times New Roman" w:cs="Times New Roman"/>
        </w:rPr>
        <w:t>2023</w:t>
      </w:r>
      <w:r>
        <w:rPr>
          <w:rFonts w:ascii="PMingLiU" w:hAnsi="PMingLiU" w:eastAsia="PMingLiU" w:cs="PMingLiU"/>
        </w:rPr>
        <w:t>年，贵机构是否与公募基金公司开展单一资产管理计划业务？</w:t>
      </w:r>
      <w:r>
        <w:rPr>
          <w:rFonts w:ascii="Times New Roman" w:hAnsi="Times New Roman" w:eastAsia="Times New Roman" w:cs="Times New Roman"/>
        </w:rPr>
        <w:t xml:space="preserve"> [</w:t>
      </w:r>
      <w:r>
        <w:rPr>
          <w:rFonts w:ascii="PMingLiU" w:hAnsi="PMingLiU" w:eastAsia="PMingLiU" w:cs="PMingLiU"/>
        </w:rPr>
        <w:t>单选题</w:t>
      </w:r>
      <w:r>
        <w:rPr>
          <w:rFonts w:ascii="Times New Roman" w:hAnsi="Times New Roman" w:eastAsia="Times New Roman" w:cs="Times New Roman"/>
        </w:rPr>
        <w:t xml:space="preserve">] </w:t>
      </w:r>
      <w:r>
        <w:rPr>
          <w:rFonts w:ascii="Times New Roman" w:hAnsi="Times New Roman" w:eastAsia="Times New Roman" w:cs="Times New Roman"/>
          <w:color w:val="FF0000"/>
        </w:rPr>
        <w:t>*</w:t>
      </w:r>
    </w:p>
    <w:tbl>
      <w:tblPr>
        <w:tblStyle w:val="4"/>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85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7400" w:type="dxa"/>
            <w:shd w:val="clear" w:color="auto" w:fill="FFFFFF"/>
            <w:vAlign w:val="center"/>
          </w:tcPr>
          <w:p>
            <w:pPr>
              <w:jc w:val="left"/>
              <w:rPr>
                <w:rFonts w:ascii="微软雅黑" w:hAnsi="微软雅黑" w:eastAsia="微软雅黑" w:cs="微软雅黑"/>
                <w:b w:val="0"/>
                <w:sz w:val="28"/>
              </w:rPr>
            </w:pPr>
            <w:r>
              <w:rPr>
                <w:rFonts w:ascii="Times New Roman" w:hAnsi="Times New Roman" w:eastAsia="Times New Roman" w:cs="Times New Roman"/>
              </w:rPr>
              <w:t>○</w:t>
            </w:r>
            <w:r>
              <w:rPr>
                <w:rFonts w:ascii="PMingLiU" w:hAnsi="PMingLiU" w:eastAsia="PMingLiU" w:cs="PMingLiU"/>
              </w:rPr>
              <w:t>是</w:t>
            </w:r>
            <w:r>
              <w:rPr>
                <w:rFonts w:ascii="Times New Roman" w:hAnsi="Times New Roman" w:eastAsia="Times New Roman" w:cs="Times New Roman"/>
                <w:color w:val="0066FF"/>
              </w:rPr>
              <w:t xml:space="preserve"> </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7400" w:type="dxa"/>
            <w:shd w:val="clear" w:color="auto" w:fill="FFFFFF"/>
            <w:vAlign w:val="center"/>
          </w:tcPr>
          <w:p>
            <w:pPr>
              <w:jc w:val="left"/>
              <w:rPr>
                <w:rFonts w:ascii="微软雅黑" w:hAnsi="微软雅黑" w:eastAsia="微软雅黑" w:cs="微软雅黑"/>
                <w:b w:val="0"/>
                <w:sz w:val="28"/>
              </w:rPr>
            </w:pPr>
            <w:r>
              <w:rPr>
                <w:rFonts w:ascii="Times New Roman" w:hAnsi="Times New Roman" w:eastAsia="Times New Roman" w:cs="Times New Roman"/>
              </w:rPr>
              <w:t>○</w:t>
            </w:r>
            <w:r>
              <w:rPr>
                <w:rFonts w:ascii="PMingLiU" w:hAnsi="PMingLiU" w:eastAsia="PMingLiU" w:cs="PMingLiU"/>
              </w:rPr>
              <w:t>否</w:t>
            </w:r>
          </w:p>
        </w:tc>
      </w:tr>
    </w:tbl>
    <w:p/>
    <w:p>
      <w:pPr>
        <w:spacing w:line="360" w:lineRule="auto"/>
      </w:pPr>
      <w:r>
        <w:rPr>
          <w:rFonts w:ascii="Times New Roman" w:hAnsi="Times New Roman" w:eastAsia="Times New Roman" w:cs="Times New Roman"/>
        </w:rPr>
        <w:t xml:space="preserve">2.1 </w:t>
      </w:r>
      <w:r>
        <w:rPr>
          <w:rFonts w:ascii="PMingLiU" w:hAnsi="PMingLiU" w:eastAsia="PMingLiU" w:cs="PMingLiU"/>
        </w:rPr>
        <w:t>截至</w:t>
      </w:r>
      <w:r>
        <w:rPr>
          <w:rFonts w:ascii="Times New Roman" w:hAnsi="Times New Roman" w:eastAsia="Times New Roman" w:cs="Times New Roman"/>
        </w:rPr>
        <w:t>2023</w:t>
      </w:r>
      <w:r>
        <w:rPr>
          <w:rFonts w:ascii="PMingLiU" w:hAnsi="PMingLiU" w:eastAsia="PMingLiU" w:cs="PMingLiU"/>
        </w:rPr>
        <w:t>年末，贵机构与公募基金公司开展的单一资产管理计划业务规模为</w:t>
      </w:r>
      <w:r>
        <w:rPr>
          <w:rFonts w:ascii="Times New Roman" w:hAnsi="Times New Roman" w:eastAsia="Times New Roman" w:cs="Times New Roman"/>
        </w:rPr>
        <w:t> _________</w:t>
      </w:r>
      <w:r>
        <w:rPr>
          <w:rFonts w:ascii="PMingLiU" w:hAnsi="PMingLiU" w:eastAsia="PMingLiU" w:cs="PMingLiU"/>
        </w:rPr>
        <w:t>亿元。（所填数据为</w:t>
      </w:r>
      <w:r>
        <w:rPr>
          <w:rFonts w:ascii="Times New Roman" w:hAnsi="Times New Roman" w:eastAsia="Times New Roman" w:cs="Times New Roman"/>
        </w:rPr>
        <w:t>2023</w:t>
      </w:r>
      <w:r>
        <w:rPr>
          <w:rFonts w:ascii="PMingLiU" w:hAnsi="PMingLiU" w:eastAsia="PMingLiU" w:cs="PMingLiU"/>
        </w:rPr>
        <w:t>年全年数据）</w:t>
      </w:r>
      <w:r>
        <w:rPr>
          <w:rFonts w:ascii="Times New Roman" w:hAnsi="Times New Roman" w:eastAsia="Times New Roman" w:cs="Times New Roman"/>
        </w:rPr>
        <w:t xml:space="preserve"> [</w:t>
      </w:r>
      <w:r>
        <w:rPr>
          <w:rFonts w:ascii="PMingLiU" w:hAnsi="PMingLiU" w:eastAsia="PMingLiU" w:cs="PMingLiU"/>
        </w:rPr>
        <w:t>填空题</w:t>
      </w:r>
      <w:r>
        <w:rPr>
          <w:rFonts w:ascii="Times New Roman" w:hAnsi="Times New Roman" w:eastAsia="Times New Roman" w:cs="Times New Roman"/>
        </w:rPr>
        <w:t xml:space="preserve">] </w:t>
      </w:r>
      <w:r>
        <w:rPr>
          <w:rFonts w:ascii="Times New Roman" w:hAnsi="Times New Roman" w:eastAsia="Times New Roman" w:cs="Times New Roman"/>
          <w:color w:val="FF0000"/>
        </w:rPr>
        <w:t>*</w:t>
      </w:r>
    </w:p>
    <w:p/>
    <w:p>
      <w:pPr>
        <w:spacing w:line="360" w:lineRule="auto"/>
      </w:pPr>
      <w:r>
        <w:rPr>
          <w:rFonts w:ascii="PMingLiU" w:hAnsi="PMingLiU" w:eastAsia="PMingLiU" w:cs="PMingLiU"/>
          <w:b/>
          <w:bCs/>
          <w:color w:val="000000"/>
        </w:rPr>
        <w:t>第二部分</w:t>
      </w:r>
      <w:r>
        <w:rPr>
          <w:rFonts w:ascii="Times New Roman" w:hAnsi="Times New Roman" w:eastAsia="Times New Roman" w:cs="Times New Roman"/>
          <w:b/>
          <w:bCs/>
          <w:color w:val="000000"/>
        </w:rPr>
        <w:t xml:space="preserve"> </w:t>
      </w:r>
      <w:r>
        <w:rPr>
          <w:rFonts w:ascii="PMingLiU" w:hAnsi="PMingLiU" w:eastAsia="PMingLiU" w:cs="PMingLiU"/>
          <w:b/>
          <w:bCs/>
          <w:color w:val="000000"/>
        </w:rPr>
        <w:t>公募基金公司推介调查投票</w:t>
      </w:r>
    </w:p>
    <w:p/>
    <w:p>
      <w:r>
        <w:rPr>
          <w:rFonts w:ascii="Times New Roman" w:hAnsi="Times New Roman" w:eastAsia="Times New Roman" w:cs="Times New Roman"/>
        </w:rPr>
        <w:t>1</w:t>
      </w:r>
      <w:r>
        <w:rPr>
          <w:rFonts w:ascii="PMingLiU" w:hAnsi="PMingLiU" w:eastAsia="PMingLiU" w:cs="PMingLiU"/>
        </w:rPr>
        <w:t>、最受险资欢迎公募基金公司</w:t>
      </w:r>
      <w:r>
        <w:rPr>
          <w:rFonts w:ascii="Times New Roman" w:hAnsi="Times New Roman" w:eastAsia="Times New Roman" w:cs="Times New Roman"/>
        </w:rPr>
        <w:t xml:space="preserve"> [</w:t>
      </w:r>
      <w:r>
        <w:rPr>
          <w:rFonts w:ascii="PMingLiU" w:hAnsi="PMingLiU" w:eastAsia="PMingLiU" w:cs="PMingLiU"/>
        </w:rPr>
        <w:t>多选题</w:t>
      </w:r>
      <w:r>
        <w:rPr>
          <w:rFonts w:ascii="Times New Roman" w:hAnsi="Times New Roman" w:eastAsia="Times New Roman" w:cs="Times New Roman"/>
        </w:rPr>
        <w:t>]</w:t>
      </w:r>
      <w:r>
        <w:rPr>
          <w:rFonts w:ascii="Times New Roman" w:hAnsi="Times New Roman" w:eastAsia="Times New Roman" w:cs="Times New Roman"/>
          <w:color w:val="FF0000"/>
        </w:rPr>
        <w:t xml:space="preserve"> *</w:t>
      </w:r>
    </w:p>
    <w:p>
      <w:pPr>
        <w:pBdr>
          <w:top w:val="none" w:color="auto" w:sz="0" w:space="0"/>
          <w:left w:val="none" w:color="auto" w:sz="0" w:space="9"/>
          <w:bottom w:val="none" w:color="auto" w:sz="0" w:space="0"/>
          <w:right w:val="none" w:color="auto" w:sz="0" w:space="0"/>
        </w:pBdr>
        <w:spacing w:before="75" w:after="75"/>
        <w:ind w:left="180" w:right="0"/>
        <w:rPr>
          <w:rFonts w:ascii="Times New Roman" w:hAnsi="Times New Roman" w:eastAsia="Times New Roman" w:cs="Times New Roman"/>
          <w:color w:val="999999"/>
        </w:rPr>
      </w:pPr>
      <w:r>
        <w:rPr>
          <w:rFonts w:ascii="PMingLiU" w:hAnsi="PMingLiU" w:eastAsia="PMingLiU" w:cs="PMingLiU"/>
          <w:color w:val="999999"/>
        </w:rPr>
        <w:t>保险机构根据公募基金公司管理保险资金和对其服务等情况进行投票。各保险机构可勾选</w:t>
      </w:r>
      <w:r>
        <w:rPr>
          <w:rFonts w:ascii="Times New Roman" w:hAnsi="Times New Roman" w:eastAsia="Times New Roman" w:cs="Times New Roman"/>
          <w:color w:val="999999"/>
        </w:rPr>
        <w:t>1</w:t>
      </w:r>
      <w:r>
        <w:rPr>
          <w:rFonts w:ascii="PMingLiU" w:hAnsi="PMingLiU" w:eastAsia="PMingLiU" w:cs="PMingLiU"/>
          <w:color w:val="999999"/>
        </w:rPr>
        <w:t>至</w:t>
      </w:r>
      <w:r>
        <w:rPr>
          <w:rFonts w:hint="eastAsia" w:eastAsia="宋体" w:cs="Times New Roman"/>
          <w:color w:val="999999"/>
          <w:lang w:val="en-US" w:eastAsia="zh-CN"/>
        </w:rPr>
        <w:t>7</w:t>
      </w:r>
      <w:r>
        <w:rPr>
          <w:rFonts w:ascii="PMingLiU" w:hAnsi="PMingLiU" w:eastAsia="PMingLiU" w:cs="PMingLiU"/>
          <w:color w:val="999999"/>
        </w:rPr>
        <w:t>家机构。</w:t>
      </w:r>
    </w:p>
    <w:tbl>
      <w:tblPr>
        <w:tblStyle w:val="4"/>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4428"/>
        <w:gridCol w:w="4428"/>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3680" w:type="dxa"/>
            <w:shd w:val="clear" w:color="auto" w:fill="FFFFFF"/>
            <w:vAlign w:val="center"/>
          </w:tcPr>
          <w:p>
            <w:pPr>
              <w:jc w:val="left"/>
              <w:rPr>
                <w:rFonts w:ascii="微软雅黑" w:hAnsi="微软雅黑" w:eastAsia="微软雅黑" w:cs="微软雅黑"/>
                <w:b w:val="0"/>
                <w:sz w:val="28"/>
              </w:rPr>
            </w:pPr>
            <w:r>
              <w:rPr>
                <w:rFonts w:ascii="Times New Roman" w:hAnsi="Times New Roman" w:eastAsia="Times New Roman" w:cs="Times New Roman"/>
              </w:rPr>
              <w:t>□</w:t>
            </w:r>
            <w:r>
              <w:rPr>
                <w:rFonts w:ascii="PMingLiU" w:hAnsi="PMingLiU" w:eastAsia="PMingLiU" w:cs="PMingLiU"/>
              </w:rPr>
              <w:t>博时基金管理有限公司</w:t>
            </w:r>
          </w:p>
        </w:tc>
        <w:tc>
          <w:tcPr>
            <w:tcW w:w="3680" w:type="dxa"/>
            <w:shd w:val="clear" w:color="auto" w:fill="FFFFFF"/>
            <w:vAlign w:val="center"/>
          </w:tcPr>
          <w:p>
            <w:pPr>
              <w:jc w:val="left"/>
              <w:rPr>
                <w:rFonts w:ascii="微软雅黑" w:hAnsi="微软雅黑" w:eastAsia="微软雅黑" w:cs="微软雅黑"/>
                <w:b w:val="0"/>
                <w:sz w:val="28"/>
              </w:rPr>
            </w:pPr>
            <w:r>
              <w:rPr>
                <w:rFonts w:ascii="Times New Roman" w:hAnsi="Times New Roman" w:eastAsia="Times New Roman" w:cs="Times New Roman"/>
              </w:rPr>
              <w:t>□</w:t>
            </w:r>
            <w:r>
              <w:rPr>
                <w:rFonts w:ascii="PMingLiU" w:hAnsi="PMingLiU" w:eastAsia="PMingLiU" w:cs="PMingLiU"/>
              </w:rPr>
              <w:t>淳厚基金管理有限公司</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3680" w:type="dxa"/>
            <w:shd w:val="clear" w:color="auto" w:fill="FFFFFF"/>
            <w:vAlign w:val="center"/>
          </w:tcPr>
          <w:p>
            <w:pPr>
              <w:jc w:val="left"/>
              <w:rPr>
                <w:rFonts w:ascii="微软雅黑" w:hAnsi="微软雅黑" w:eastAsia="微软雅黑" w:cs="微软雅黑"/>
                <w:b w:val="0"/>
                <w:sz w:val="28"/>
              </w:rPr>
            </w:pPr>
            <w:r>
              <w:rPr>
                <w:rFonts w:ascii="Times New Roman" w:hAnsi="Times New Roman" w:eastAsia="Times New Roman" w:cs="Times New Roman"/>
              </w:rPr>
              <w:t>□</w:t>
            </w:r>
            <w:r>
              <w:rPr>
                <w:rFonts w:ascii="PMingLiU" w:hAnsi="PMingLiU" w:eastAsia="PMingLiU" w:cs="PMingLiU"/>
              </w:rPr>
              <w:t>大成基金管理有限公司</w:t>
            </w:r>
          </w:p>
        </w:tc>
        <w:tc>
          <w:tcPr>
            <w:tcW w:w="3680" w:type="dxa"/>
            <w:shd w:val="clear" w:color="auto" w:fill="FFFFFF"/>
            <w:vAlign w:val="center"/>
          </w:tcPr>
          <w:p>
            <w:pPr>
              <w:jc w:val="left"/>
              <w:rPr>
                <w:rFonts w:ascii="微软雅黑" w:hAnsi="微软雅黑" w:eastAsia="微软雅黑" w:cs="微软雅黑"/>
                <w:b w:val="0"/>
                <w:sz w:val="28"/>
              </w:rPr>
            </w:pPr>
            <w:r>
              <w:rPr>
                <w:rFonts w:ascii="Times New Roman" w:hAnsi="Times New Roman" w:eastAsia="Times New Roman" w:cs="Times New Roman"/>
              </w:rPr>
              <w:t>□</w:t>
            </w:r>
            <w:r>
              <w:rPr>
                <w:rFonts w:ascii="PMingLiU" w:hAnsi="PMingLiU" w:eastAsia="PMingLiU" w:cs="PMingLiU"/>
              </w:rPr>
              <w:t>富国基金管理有限公司</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3680" w:type="dxa"/>
            <w:shd w:val="clear" w:color="auto" w:fill="FFFFFF"/>
            <w:vAlign w:val="center"/>
          </w:tcPr>
          <w:p>
            <w:pPr>
              <w:jc w:val="left"/>
              <w:rPr>
                <w:rFonts w:ascii="微软雅黑" w:hAnsi="微软雅黑" w:eastAsia="微软雅黑" w:cs="微软雅黑"/>
                <w:b w:val="0"/>
                <w:sz w:val="28"/>
              </w:rPr>
            </w:pPr>
            <w:r>
              <w:rPr>
                <w:rFonts w:ascii="Times New Roman" w:hAnsi="Times New Roman" w:eastAsia="Times New Roman" w:cs="Times New Roman"/>
              </w:rPr>
              <w:t>□</w:t>
            </w:r>
            <w:r>
              <w:rPr>
                <w:rFonts w:ascii="PMingLiU" w:hAnsi="PMingLiU" w:eastAsia="PMingLiU" w:cs="PMingLiU"/>
              </w:rPr>
              <w:t>工银瑞信基金管理有限公司</w:t>
            </w:r>
          </w:p>
        </w:tc>
        <w:tc>
          <w:tcPr>
            <w:tcW w:w="3680" w:type="dxa"/>
            <w:shd w:val="clear" w:color="auto" w:fill="FFFFFF"/>
            <w:vAlign w:val="center"/>
          </w:tcPr>
          <w:p>
            <w:pPr>
              <w:jc w:val="left"/>
              <w:rPr>
                <w:rFonts w:ascii="微软雅黑" w:hAnsi="微软雅黑" w:eastAsia="微软雅黑" w:cs="微软雅黑"/>
                <w:b w:val="0"/>
                <w:sz w:val="28"/>
              </w:rPr>
            </w:pPr>
            <w:r>
              <w:rPr>
                <w:rFonts w:ascii="Times New Roman" w:hAnsi="Times New Roman" w:eastAsia="Times New Roman" w:cs="Times New Roman"/>
              </w:rPr>
              <w:t>□</w:t>
            </w:r>
            <w:r>
              <w:rPr>
                <w:rFonts w:ascii="PMingLiU" w:hAnsi="PMingLiU" w:eastAsia="PMingLiU" w:cs="PMingLiU"/>
              </w:rPr>
              <w:t>广发基金管理有限公司</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3680" w:type="dxa"/>
            <w:shd w:val="clear" w:color="auto" w:fill="FFFFFF"/>
            <w:vAlign w:val="center"/>
          </w:tcPr>
          <w:p>
            <w:pPr>
              <w:jc w:val="left"/>
              <w:rPr>
                <w:rFonts w:ascii="微软雅黑" w:hAnsi="微软雅黑" w:eastAsia="微软雅黑" w:cs="微软雅黑"/>
                <w:b w:val="0"/>
                <w:sz w:val="28"/>
              </w:rPr>
            </w:pPr>
            <w:r>
              <w:rPr>
                <w:rFonts w:ascii="Times New Roman" w:hAnsi="Times New Roman" w:eastAsia="Times New Roman" w:cs="Times New Roman"/>
              </w:rPr>
              <w:t>□</w:t>
            </w:r>
            <w:r>
              <w:rPr>
                <w:rFonts w:ascii="PMingLiU" w:hAnsi="PMingLiU" w:eastAsia="PMingLiU" w:cs="PMingLiU"/>
              </w:rPr>
              <w:t>国联基金管理有限公司</w:t>
            </w:r>
          </w:p>
        </w:tc>
        <w:tc>
          <w:tcPr>
            <w:tcW w:w="3680" w:type="dxa"/>
            <w:shd w:val="clear" w:color="auto" w:fill="FFFFFF"/>
            <w:vAlign w:val="center"/>
          </w:tcPr>
          <w:p>
            <w:pPr>
              <w:jc w:val="left"/>
              <w:rPr>
                <w:rFonts w:ascii="微软雅黑" w:hAnsi="微软雅黑" w:eastAsia="微软雅黑" w:cs="微软雅黑"/>
                <w:b w:val="0"/>
                <w:sz w:val="28"/>
              </w:rPr>
            </w:pPr>
            <w:r>
              <w:rPr>
                <w:rFonts w:ascii="Times New Roman" w:hAnsi="Times New Roman" w:eastAsia="Times New Roman" w:cs="Times New Roman"/>
              </w:rPr>
              <w:t>□</w:t>
            </w:r>
            <w:r>
              <w:rPr>
                <w:rFonts w:ascii="PMingLiU" w:hAnsi="PMingLiU" w:eastAsia="PMingLiU" w:cs="PMingLiU"/>
              </w:rPr>
              <w:t>国寿安保基金管理有限公司</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3680" w:type="dxa"/>
            <w:shd w:val="clear" w:color="auto" w:fill="FFFFFF"/>
            <w:vAlign w:val="center"/>
          </w:tcPr>
          <w:p>
            <w:pPr>
              <w:jc w:val="left"/>
              <w:rPr>
                <w:rFonts w:ascii="微软雅黑" w:hAnsi="微软雅黑" w:eastAsia="微软雅黑" w:cs="微软雅黑"/>
                <w:b w:val="0"/>
                <w:sz w:val="28"/>
              </w:rPr>
            </w:pPr>
            <w:r>
              <w:rPr>
                <w:rFonts w:ascii="Times New Roman" w:hAnsi="Times New Roman" w:eastAsia="Times New Roman" w:cs="Times New Roman"/>
              </w:rPr>
              <w:t>□</w:t>
            </w:r>
            <w:r>
              <w:rPr>
                <w:rFonts w:ascii="PMingLiU" w:hAnsi="PMingLiU" w:eastAsia="PMingLiU" w:cs="PMingLiU"/>
              </w:rPr>
              <w:t>国泰基金管理有限公司</w:t>
            </w:r>
          </w:p>
        </w:tc>
        <w:tc>
          <w:tcPr>
            <w:tcW w:w="3680" w:type="dxa"/>
            <w:shd w:val="clear" w:color="auto" w:fill="FFFFFF"/>
            <w:vAlign w:val="center"/>
          </w:tcPr>
          <w:p>
            <w:pPr>
              <w:jc w:val="left"/>
              <w:rPr>
                <w:rFonts w:ascii="微软雅黑" w:hAnsi="微软雅黑" w:eastAsia="微软雅黑" w:cs="微软雅黑"/>
                <w:b w:val="0"/>
                <w:sz w:val="28"/>
              </w:rPr>
            </w:pPr>
            <w:r>
              <w:rPr>
                <w:rFonts w:ascii="Times New Roman" w:hAnsi="Times New Roman" w:eastAsia="Times New Roman" w:cs="Times New Roman"/>
              </w:rPr>
              <w:t>□</w:t>
            </w:r>
            <w:r>
              <w:rPr>
                <w:rFonts w:ascii="PMingLiU" w:hAnsi="PMingLiU" w:eastAsia="PMingLiU" w:cs="PMingLiU"/>
              </w:rPr>
              <w:t>华商基金管理有限公司</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3680" w:type="dxa"/>
            <w:shd w:val="clear" w:color="auto" w:fill="FFFFFF"/>
            <w:vAlign w:val="center"/>
          </w:tcPr>
          <w:p>
            <w:pPr>
              <w:jc w:val="left"/>
              <w:rPr>
                <w:rFonts w:ascii="微软雅黑" w:hAnsi="微软雅黑" w:eastAsia="微软雅黑" w:cs="微软雅黑"/>
                <w:b w:val="0"/>
                <w:sz w:val="28"/>
              </w:rPr>
            </w:pPr>
            <w:r>
              <w:rPr>
                <w:rFonts w:ascii="Times New Roman" w:hAnsi="Times New Roman" w:eastAsia="Times New Roman" w:cs="Times New Roman"/>
              </w:rPr>
              <w:t>□</w:t>
            </w:r>
            <w:r>
              <w:rPr>
                <w:rFonts w:ascii="PMingLiU" w:hAnsi="PMingLiU" w:eastAsia="PMingLiU" w:cs="PMingLiU"/>
              </w:rPr>
              <w:t>华泰柏瑞基金管理有限公司</w:t>
            </w:r>
          </w:p>
        </w:tc>
        <w:tc>
          <w:tcPr>
            <w:tcW w:w="3680" w:type="dxa"/>
            <w:shd w:val="clear" w:color="auto" w:fill="FFFFFF"/>
            <w:vAlign w:val="center"/>
          </w:tcPr>
          <w:p>
            <w:pPr>
              <w:jc w:val="left"/>
              <w:rPr>
                <w:rFonts w:ascii="微软雅黑" w:hAnsi="微软雅黑" w:eastAsia="微软雅黑" w:cs="微软雅黑"/>
                <w:b w:val="0"/>
                <w:sz w:val="28"/>
              </w:rPr>
            </w:pPr>
            <w:r>
              <w:rPr>
                <w:rFonts w:ascii="Times New Roman" w:hAnsi="Times New Roman" w:eastAsia="Times New Roman" w:cs="Times New Roman"/>
              </w:rPr>
              <w:t>□</w:t>
            </w:r>
            <w:r>
              <w:rPr>
                <w:rFonts w:ascii="PMingLiU" w:hAnsi="PMingLiU" w:eastAsia="PMingLiU" w:cs="PMingLiU"/>
              </w:rPr>
              <w:t>华夏基金管理有限公司</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3680" w:type="dxa"/>
            <w:shd w:val="clear" w:color="auto" w:fill="FFFFFF"/>
            <w:vAlign w:val="center"/>
          </w:tcPr>
          <w:p>
            <w:pPr>
              <w:jc w:val="left"/>
              <w:rPr>
                <w:rFonts w:ascii="微软雅黑" w:hAnsi="微软雅黑" w:eastAsia="微软雅黑" w:cs="微软雅黑"/>
                <w:b w:val="0"/>
                <w:sz w:val="28"/>
              </w:rPr>
            </w:pPr>
            <w:r>
              <w:rPr>
                <w:rFonts w:ascii="Times New Roman" w:hAnsi="Times New Roman" w:eastAsia="Times New Roman" w:cs="Times New Roman"/>
              </w:rPr>
              <w:t>□</w:t>
            </w:r>
            <w:r>
              <w:rPr>
                <w:rFonts w:ascii="PMingLiU" w:hAnsi="PMingLiU" w:eastAsia="PMingLiU" w:cs="PMingLiU"/>
              </w:rPr>
              <w:t>汇丰晋信基金管理有限公司</w:t>
            </w:r>
          </w:p>
        </w:tc>
        <w:tc>
          <w:tcPr>
            <w:tcW w:w="3680" w:type="dxa"/>
            <w:shd w:val="clear" w:color="auto" w:fill="FFFFFF"/>
            <w:vAlign w:val="center"/>
          </w:tcPr>
          <w:p>
            <w:pPr>
              <w:jc w:val="left"/>
              <w:rPr>
                <w:rFonts w:ascii="微软雅黑" w:hAnsi="微软雅黑" w:eastAsia="微软雅黑" w:cs="微软雅黑"/>
                <w:b w:val="0"/>
                <w:sz w:val="28"/>
              </w:rPr>
            </w:pPr>
            <w:r>
              <w:rPr>
                <w:rFonts w:ascii="Times New Roman" w:hAnsi="Times New Roman" w:eastAsia="Times New Roman" w:cs="Times New Roman"/>
              </w:rPr>
              <w:t>□</w:t>
            </w:r>
            <w:r>
              <w:rPr>
                <w:rFonts w:ascii="PMingLiU" w:hAnsi="PMingLiU" w:eastAsia="PMingLiU" w:cs="PMingLiU"/>
              </w:rPr>
              <w:t>汇添富基金管理股份有限公司</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3680" w:type="dxa"/>
            <w:shd w:val="clear" w:color="auto" w:fill="FFFFFF"/>
            <w:vAlign w:val="center"/>
          </w:tcPr>
          <w:p>
            <w:pPr>
              <w:jc w:val="left"/>
              <w:rPr>
                <w:rFonts w:ascii="微软雅黑" w:hAnsi="微软雅黑" w:eastAsia="微软雅黑" w:cs="微软雅黑"/>
                <w:b w:val="0"/>
                <w:sz w:val="28"/>
              </w:rPr>
            </w:pPr>
            <w:r>
              <w:rPr>
                <w:rFonts w:ascii="Times New Roman" w:hAnsi="Times New Roman" w:eastAsia="Times New Roman" w:cs="Times New Roman"/>
              </w:rPr>
              <w:t>□</w:t>
            </w:r>
            <w:r>
              <w:rPr>
                <w:rFonts w:ascii="PMingLiU" w:hAnsi="PMingLiU" w:eastAsia="PMingLiU" w:cs="PMingLiU"/>
              </w:rPr>
              <w:t>嘉实基金管理有限公司</w:t>
            </w:r>
          </w:p>
        </w:tc>
        <w:tc>
          <w:tcPr>
            <w:tcW w:w="3680" w:type="dxa"/>
            <w:shd w:val="clear" w:color="auto" w:fill="FFFFFF"/>
            <w:vAlign w:val="center"/>
          </w:tcPr>
          <w:p>
            <w:pPr>
              <w:jc w:val="left"/>
              <w:rPr>
                <w:rFonts w:ascii="微软雅黑" w:hAnsi="微软雅黑" w:eastAsia="微软雅黑" w:cs="微软雅黑"/>
                <w:b w:val="0"/>
                <w:sz w:val="28"/>
              </w:rPr>
            </w:pPr>
            <w:r>
              <w:rPr>
                <w:rFonts w:ascii="Times New Roman" w:hAnsi="Times New Roman" w:eastAsia="Times New Roman" w:cs="Times New Roman"/>
              </w:rPr>
              <w:t>□</w:t>
            </w:r>
            <w:r>
              <w:rPr>
                <w:rFonts w:ascii="PMingLiU" w:hAnsi="PMingLiU" w:eastAsia="PMingLiU" w:cs="PMingLiU"/>
              </w:rPr>
              <w:t>建信基金管理有限责任公司</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3680" w:type="dxa"/>
            <w:shd w:val="clear" w:color="auto" w:fill="FFFFFF"/>
            <w:vAlign w:val="center"/>
          </w:tcPr>
          <w:p>
            <w:pPr>
              <w:jc w:val="left"/>
              <w:rPr>
                <w:rFonts w:ascii="微软雅黑" w:hAnsi="微软雅黑" w:eastAsia="微软雅黑" w:cs="微软雅黑"/>
                <w:b w:val="0"/>
                <w:sz w:val="28"/>
              </w:rPr>
            </w:pPr>
            <w:r>
              <w:rPr>
                <w:rFonts w:ascii="Times New Roman" w:hAnsi="Times New Roman" w:eastAsia="Times New Roman" w:cs="Times New Roman"/>
              </w:rPr>
              <w:t>□</w:t>
            </w:r>
            <w:r>
              <w:rPr>
                <w:rFonts w:ascii="PMingLiU" w:hAnsi="PMingLiU" w:eastAsia="PMingLiU" w:cs="PMingLiU"/>
              </w:rPr>
              <w:t>景顺长城基金管理有限公司</w:t>
            </w:r>
          </w:p>
        </w:tc>
        <w:tc>
          <w:tcPr>
            <w:tcW w:w="3680" w:type="dxa"/>
            <w:shd w:val="clear" w:color="auto" w:fill="FFFFFF"/>
            <w:vAlign w:val="center"/>
          </w:tcPr>
          <w:p>
            <w:pPr>
              <w:jc w:val="left"/>
              <w:rPr>
                <w:rFonts w:ascii="微软雅黑" w:hAnsi="微软雅黑" w:eastAsia="微软雅黑" w:cs="微软雅黑"/>
                <w:b w:val="0"/>
                <w:sz w:val="28"/>
              </w:rPr>
            </w:pPr>
            <w:r>
              <w:rPr>
                <w:rFonts w:ascii="Times New Roman" w:hAnsi="Times New Roman" w:eastAsia="Times New Roman" w:cs="Times New Roman"/>
              </w:rPr>
              <w:t>□</w:t>
            </w:r>
            <w:r>
              <w:rPr>
                <w:rFonts w:ascii="PMingLiU" w:hAnsi="PMingLiU" w:eastAsia="PMingLiU" w:cs="PMingLiU"/>
              </w:rPr>
              <w:t>摩根基金管理（中国）有限公司</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3680" w:type="dxa"/>
            <w:shd w:val="clear" w:color="auto" w:fill="FFFFFF"/>
            <w:vAlign w:val="center"/>
          </w:tcPr>
          <w:p>
            <w:pPr>
              <w:jc w:val="left"/>
              <w:rPr>
                <w:rFonts w:ascii="微软雅黑" w:hAnsi="微软雅黑" w:eastAsia="微软雅黑" w:cs="微软雅黑"/>
                <w:b w:val="0"/>
                <w:sz w:val="28"/>
              </w:rPr>
            </w:pPr>
            <w:r>
              <w:rPr>
                <w:rFonts w:ascii="Times New Roman" w:hAnsi="Times New Roman" w:eastAsia="Times New Roman" w:cs="Times New Roman"/>
              </w:rPr>
              <w:t>□</w:t>
            </w:r>
            <w:r>
              <w:rPr>
                <w:rFonts w:ascii="PMingLiU" w:hAnsi="PMingLiU" w:eastAsia="PMingLiU" w:cs="PMingLiU"/>
              </w:rPr>
              <w:t>南方基金管理股份有限公司</w:t>
            </w:r>
          </w:p>
        </w:tc>
        <w:tc>
          <w:tcPr>
            <w:tcW w:w="3680" w:type="dxa"/>
            <w:shd w:val="clear" w:color="auto" w:fill="FFFFFF"/>
            <w:vAlign w:val="center"/>
          </w:tcPr>
          <w:p>
            <w:pPr>
              <w:jc w:val="left"/>
              <w:rPr>
                <w:rFonts w:ascii="微软雅黑" w:hAnsi="微软雅黑" w:eastAsia="微软雅黑" w:cs="微软雅黑"/>
                <w:b w:val="0"/>
                <w:sz w:val="28"/>
              </w:rPr>
            </w:pPr>
            <w:r>
              <w:rPr>
                <w:rFonts w:ascii="Times New Roman" w:hAnsi="Times New Roman" w:eastAsia="Times New Roman" w:cs="Times New Roman"/>
              </w:rPr>
              <w:t>□</w:t>
            </w:r>
            <w:r>
              <w:rPr>
                <w:rFonts w:ascii="PMingLiU" w:hAnsi="PMingLiU" w:eastAsia="PMingLiU" w:cs="PMingLiU"/>
              </w:rPr>
              <w:t>南华基金管理有限公司</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3680" w:type="dxa"/>
            <w:shd w:val="clear" w:color="auto" w:fill="FFFFFF"/>
            <w:vAlign w:val="center"/>
          </w:tcPr>
          <w:p>
            <w:pPr>
              <w:jc w:val="left"/>
              <w:rPr>
                <w:rFonts w:ascii="微软雅黑" w:hAnsi="微软雅黑" w:eastAsia="微软雅黑" w:cs="微软雅黑"/>
                <w:b w:val="0"/>
                <w:sz w:val="28"/>
              </w:rPr>
            </w:pPr>
            <w:r>
              <w:rPr>
                <w:rFonts w:ascii="Times New Roman" w:hAnsi="Times New Roman" w:eastAsia="Times New Roman" w:cs="Times New Roman"/>
              </w:rPr>
              <w:t>□</w:t>
            </w:r>
            <w:r>
              <w:rPr>
                <w:rFonts w:ascii="PMingLiU" w:hAnsi="PMingLiU" w:eastAsia="PMingLiU" w:cs="PMingLiU"/>
              </w:rPr>
              <w:t>鹏华基金管理有限公司</w:t>
            </w:r>
          </w:p>
        </w:tc>
        <w:tc>
          <w:tcPr>
            <w:tcW w:w="3680" w:type="dxa"/>
            <w:shd w:val="clear" w:color="auto" w:fill="FFFFFF"/>
            <w:vAlign w:val="center"/>
          </w:tcPr>
          <w:p>
            <w:pPr>
              <w:jc w:val="left"/>
              <w:rPr>
                <w:rFonts w:ascii="微软雅黑" w:hAnsi="微软雅黑" w:eastAsia="微软雅黑" w:cs="微软雅黑"/>
                <w:b w:val="0"/>
                <w:sz w:val="28"/>
              </w:rPr>
            </w:pPr>
            <w:r>
              <w:rPr>
                <w:rFonts w:ascii="Times New Roman" w:hAnsi="Times New Roman" w:eastAsia="Times New Roman" w:cs="Times New Roman"/>
              </w:rPr>
              <w:t>□</w:t>
            </w:r>
            <w:r>
              <w:rPr>
                <w:rFonts w:ascii="PMingLiU" w:hAnsi="PMingLiU" w:eastAsia="PMingLiU" w:cs="PMingLiU"/>
              </w:rPr>
              <w:t>平安基金管理有限公司</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3680" w:type="dxa"/>
            <w:shd w:val="clear" w:color="auto" w:fill="FFFFFF"/>
            <w:vAlign w:val="center"/>
          </w:tcPr>
          <w:p>
            <w:pPr>
              <w:jc w:val="left"/>
              <w:rPr>
                <w:rFonts w:ascii="微软雅黑" w:hAnsi="微软雅黑" w:eastAsia="微软雅黑" w:cs="微软雅黑"/>
                <w:b w:val="0"/>
                <w:sz w:val="28"/>
              </w:rPr>
            </w:pPr>
            <w:r>
              <w:rPr>
                <w:rFonts w:ascii="Times New Roman" w:hAnsi="Times New Roman" w:eastAsia="Times New Roman" w:cs="Times New Roman"/>
              </w:rPr>
              <w:t>□</w:t>
            </w:r>
            <w:r>
              <w:rPr>
                <w:rFonts w:ascii="PMingLiU" w:hAnsi="PMingLiU" w:eastAsia="PMingLiU" w:cs="PMingLiU"/>
              </w:rPr>
              <w:t>浦银安盛基金管理有限公司</w:t>
            </w:r>
          </w:p>
        </w:tc>
        <w:tc>
          <w:tcPr>
            <w:tcW w:w="3680" w:type="dxa"/>
            <w:shd w:val="clear" w:color="auto" w:fill="FFFFFF"/>
            <w:vAlign w:val="center"/>
          </w:tcPr>
          <w:p>
            <w:pPr>
              <w:jc w:val="left"/>
              <w:rPr>
                <w:rFonts w:ascii="微软雅黑" w:hAnsi="微软雅黑" w:eastAsia="微软雅黑" w:cs="微软雅黑"/>
                <w:b w:val="0"/>
                <w:sz w:val="28"/>
              </w:rPr>
            </w:pPr>
            <w:r>
              <w:rPr>
                <w:rFonts w:ascii="Times New Roman" w:hAnsi="Times New Roman" w:eastAsia="Times New Roman" w:cs="Times New Roman"/>
              </w:rPr>
              <w:t>□</w:t>
            </w:r>
            <w:r>
              <w:rPr>
                <w:rFonts w:ascii="PMingLiU" w:hAnsi="PMingLiU" w:eastAsia="PMingLiU" w:cs="PMingLiU"/>
              </w:rPr>
              <w:t>前海开源基金管理有限公司</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3680" w:type="dxa"/>
            <w:shd w:val="clear" w:color="auto" w:fill="FFFFFF"/>
            <w:vAlign w:val="center"/>
          </w:tcPr>
          <w:p>
            <w:pPr>
              <w:jc w:val="left"/>
              <w:rPr>
                <w:rFonts w:ascii="微软雅黑" w:hAnsi="微软雅黑" w:eastAsia="微软雅黑" w:cs="微软雅黑"/>
                <w:b w:val="0"/>
                <w:sz w:val="28"/>
              </w:rPr>
            </w:pPr>
            <w:r>
              <w:rPr>
                <w:rFonts w:ascii="Times New Roman" w:hAnsi="Times New Roman" w:eastAsia="Times New Roman" w:cs="Times New Roman"/>
              </w:rPr>
              <w:t>□</w:t>
            </w:r>
            <w:r>
              <w:rPr>
                <w:rFonts w:ascii="PMingLiU" w:hAnsi="PMingLiU" w:eastAsia="PMingLiU" w:cs="PMingLiU"/>
              </w:rPr>
              <w:t>融通基金管理有限公司</w:t>
            </w:r>
          </w:p>
        </w:tc>
        <w:tc>
          <w:tcPr>
            <w:tcW w:w="3680" w:type="dxa"/>
            <w:shd w:val="clear" w:color="auto" w:fill="FFFFFF"/>
            <w:vAlign w:val="center"/>
          </w:tcPr>
          <w:p>
            <w:pPr>
              <w:jc w:val="left"/>
              <w:rPr>
                <w:rFonts w:ascii="微软雅黑" w:hAnsi="微软雅黑" w:eastAsia="微软雅黑" w:cs="微软雅黑"/>
                <w:b w:val="0"/>
                <w:sz w:val="28"/>
              </w:rPr>
            </w:pPr>
            <w:r>
              <w:rPr>
                <w:rFonts w:ascii="Times New Roman" w:hAnsi="Times New Roman" w:eastAsia="Times New Roman" w:cs="Times New Roman"/>
              </w:rPr>
              <w:t>□</w:t>
            </w:r>
            <w:r>
              <w:rPr>
                <w:rFonts w:ascii="PMingLiU" w:hAnsi="PMingLiU" w:eastAsia="PMingLiU" w:cs="PMingLiU"/>
              </w:rPr>
              <w:t>万家基金管理有限公司</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3680" w:type="dxa"/>
            <w:shd w:val="clear" w:color="auto" w:fill="FFFFFF"/>
            <w:vAlign w:val="center"/>
          </w:tcPr>
          <w:p>
            <w:pPr>
              <w:jc w:val="left"/>
              <w:rPr>
                <w:rFonts w:ascii="微软雅黑" w:hAnsi="微软雅黑" w:eastAsia="微软雅黑" w:cs="微软雅黑"/>
                <w:b w:val="0"/>
                <w:sz w:val="28"/>
              </w:rPr>
            </w:pPr>
            <w:r>
              <w:rPr>
                <w:rFonts w:ascii="Times New Roman" w:hAnsi="Times New Roman" w:eastAsia="Times New Roman" w:cs="Times New Roman"/>
              </w:rPr>
              <w:t>□</w:t>
            </w:r>
            <w:r>
              <w:rPr>
                <w:rFonts w:ascii="PMingLiU" w:hAnsi="PMingLiU" w:eastAsia="PMingLiU" w:cs="PMingLiU"/>
              </w:rPr>
              <w:t>西部利得基金管理有限公司</w:t>
            </w:r>
          </w:p>
        </w:tc>
        <w:tc>
          <w:tcPr>
            <w:tcW w:w="3680" w:type="dxa"/>
            <w:shd w:val="clear" w:color="auto" w:fill="FFFFFF"/>
            <w:vAlign w:val="center"/>
          </w:tcPr>
          <w:p>
            <w:pPr>
              <w:jc w:val="left"/>
              <w:rPr>
                <w:rFonts w:ascii="微软雅黑" w:hAnsi="微软雅黑" w:eastAsia="微软雅黑" w:cs="微软雅黑"/>
                <w:b w:val="0"/>
                <w:sz w:val="28"/>
              </w:rPr>
            </w:pPr>
            <w:r>
              <w:rPr>
                <w:rFonts w:ascii="Times New Roman" w:hAnsi="Times New Roman" w:eastAsia="Times New Roman" w:cs="Times New Roman"/>
              </w:rPr>
              <w:t>□</w:t>
            </w:r>
            <w:r>
              <w:rPr>
                <w:rFonts w:ascii="PMingLiU" w:hAnsi="PMingLiU" w:eastAsia="PMingLiU" w:cs="PMingLiU"/>
              </w:rPr>
              <w:t>兴证全球基金管理有限公司</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3680" w:type="dxa"/>
            <w:shd w:val="clear" w:color="auto" w:fill="FFFFFF"/>
            <w:vAlign w:val="center"/>
          </w:tcPr>
          <w:p>
            <w:pPr>
              <w:jc w:val="left"/>
              <w:rPr>
                <w:rFonts w:ascii="微软雅黑" w:hAnsi="微软雅黑" w:eastAsia="微软雅黑" w:cs="微软雅黑"/>
                <w:b w:val="0"/>
                <w:sz w:val="28"/>
              </w:rPr>
            </w:pPr>
            <w:r>
              <w:rPr>
                <w:rFonts w:ascii="Times New Roman" w:hAnsi="Times New Roman" w:eastAsia="Times New Roman" w:cs="Times New Roman"/>
              </w:rPr>
              <w:t>□</w:t>
            </w:r>
            <w:r>
              <w:rPr>
                <w:rFonts w:ascii="PMingLiU" w:hAnsi="PMingLiU" w:eastAsia="PMingLiU" w:cs="PMingLiU"/>
              </w:rPr>
              <w:t>易方达基金管理有限公司</w:t>
            </w:r>
          </w:p>
        </w:tc>
        <w:tc>
          <w:tcPr>
            <w:tcW w:w="3680" w:type="dxa"/>
            <w:shd w:val="clear" w:color="auto" w:fill="FFFFFF"/>
            <w:vAlign w:val="center"/>
          </w:tcPr>
          <w:p>
            <w:pPr>
              <w:jc w:val="left"/>
              <w:rPr>
                <w:rFonts w:ascii="微软雅黑" w:hAnsi="微软雅黑" w:eastAsia="微软雅黑" w:cs="微软雅黑"/>
                <w:b w:val="0"/>
                <w:sz w:val="28"/>
              </w:rPr>
            </w:pPr>
            <w:r>
              <w:rPr>
                <w:rFonts w:ascii="Times New Roman" w:hAnsi="Times New Roman" w:eastAsia="Times New Roman" w:cs="Times New Roman"/>
              </w:rPr>
              <w:t>□</w:t>
            </w:r>
            <w:r>
              <w:rPr>
                <w:rFonts w:ascii="PMingLiU" w:hAnsi="PMingLiU" w:eastAsia="PMingLiU" w:cs="PMingLiU"/>
              </w:rPr>
              <w:t>银华基金管理股份有限公司</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3680" w:type="dxa"/>
            <w:shd w:val="clear" w:color="auto" w:fill="FFFFFF"/>
            <w:vAlign w:val="center"/>
          </w:tcPr>
          <w:p>
            <w:pPr>
              <w:jc w:val="left"/>
              <w:rPr>
                <w:rFonts w:ascii="微软雅黑" w:hAnsi="微软雅黑" w:eastAsia="微软雅黑" w:cs="微软雅黑"/>
                <w:b w:val="0"/>
                <w:sz w:val="28"/>
              </w:rPr>
            </w:pPr>
            <w:r>
              <w:rPr>
                <w:rFonts w:ascii="Times New Roman" w:hAnsi="Times New Roman" w:eastAsia="Times New Roman" w:cs="Times New Roman"/>
              </w:rPr>
              <w:t>□</w:t>
            </w:r>
            <w:r>
              <w:rPr>
                <w:rFonts w:ascii="PMingLiU" w:hAnsi="PMingLiU" w:eastAsia="PMingLiU" w:cs="PMingLiU"/>
              </w:rPr>
              <w:t>招商基金管理有限公司</w:t>
            </w:r>
          </w:p>
        </w:tc>
        <w:tc>
          <w:tcPr>
            <w:tcW w:w="3680" w:type="dxa"/>
            <w:shd w:val="clear" w:color="auto" w:fill="FFFFFF"/>
            <w:vAlign w:val="center"/>
          </w:tcPr>
          <w:p>
            <w:pPr>
              <w:jc w:val="left"/>
              <w:rPr>
                <w:rFonts w:ascii="微软雅黑" w:hAnsi="微软雅黑" w:eastAsia="微软雅黑" w:cs="微软雅黑"/>
                <w:b w:val="0"/>
                <w:sz w:val="28"/>
              </w:rPr>
            </w:pPr>
            <w:r>
              <w:rPr>
                <w:rFonts w:ascii="Times New Roman" w:hAnsi="Times New Roman" w:eastAsia="Times New Roman" w:cs="Times New Roman"/>
              </w:rPr>
              <w:t>□</w:t>
            </w:r>
            <w:r>
              <w:rPr>
                <w:rFonts w:ascii="PMingLiU" w:hAnsi="PMingLiU" w:eastAsia="PMingLiU" w:cs="PMingLiU"/>
              </w:rPr>
              <w:t>中欧基金管理有限公司</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3680" w:type="dxa"/>
            <w:shd w:val="clear" w:color="auto" w:fill="FFFFFF"/>
            <w:vAlign w:val="center"/>
          </w:tcPr>
          <w:p>
            <w:pPr>
              <w:jc w:val="left"/>
              <w:rPr>
                <w:rFonts w:ascii="微软雅黑" w:hAnsi="微软雅黑" w:eastAsia="微软雅黑" w:cs="微软雅黑"/>
                <w:b w:val="0"/>
                <w:sz w:val="28"/>
              </w:rPr>
            </w:pPr>
            <w:r>
              <w:rPr>
                <w:rFonts w:ascii="Times New Roman" w:hAnsi="Times New Roman" w:eastAsia="Times New Roman" w:cs="Times New Roman"/>
              </w:rPr>
              <w:t>□</w:t>
            </w:r>
            <w:r>
              <w:rPr>
                <w:rFonts w:ascii="PMingLiU" w:hAnsi="PMingLiU" w:eastAsia="PMingLiU" w:cs="PMingLiU"/>
              </w:rPr>
              <w:t>中信保诚基金管理有限公司</w:t>
            </w:r>
          </w:p>
        </w:tc>
        <w:tc>
          <w:tcPr>
            <w:tcW w:w="3680" w:type="dxa"/>
            <w:shd w:val="clear" w:color="auto" w:fill="FFFFFF"/>
            <w:vAlign w:val="center"/>
          </w:tcPr>
          <w:p>
            <w:pPr>
              <w:jc w:val="left"/>
              <w:rPr>
                <w:rFonts w:ascii="微软雅黑" w:hAnsi="微软雅黑" w:eastAsia="微软雅黑" w:cs="微软雅黑"/>
                <w:b w:val="0"/>
                <w:sz w:val="28"/>
              </w:rPr>
            </w:pPr>
            <w:r>
              <w:rPr>
                <w:rFonts w:ascii="Times New Roman" w:hAnsi="Times New Roman" w:eastAsia="Times New Roman" w:cs="Times New Roman"/>
              </w:rPr>
              <w:t>□</w:t>
            </w:r>
            <w:r>
              <w:rPr>
                <w:rFonts w:ascii="PMingLiU" w:hAnsi="PMingLiU" w:eastAsia="PMingLiU" w:cs="PMingLiU"/>
              </w:rPr>
              <w:t>中银基金管理有限公司</w:t>
            </w:r>
          </w:p>
        </w:tc>
      </w:tr>
    </w:tbl>
    <w:p/>
    <w:p>
      <w:r>
        <w:rPr>
          <w:rFonts w:ascii="Times New Roman" w:hAnsi="Times New Roman" w:eastAsia="Times New Roman" w:cs="Times New Roman"/>
        </w:rPr>
        <w:t>2</w:t>
      </w:r>
      <w:r>
        <w:rPr>
          <w:rFonts w:ascii="PMingLiU" w:hAnsi="PMingLiU" w:eastAsia="PMingLiU" w:cs="PMingLiU"/>
        </w:rPr>
        <w:t>、最受险资欢迎公募基金公司</w:t>
      </w:r>
      <w:r>
        <w:rPr>
          <w:rFonts w:ascii="Times New Roman" w:hAnsi="Times New Roman" w:eastAsia="Times New Roman" w:cs="Times New Roman"/>
        </w:rPr>
        <w:t>——</w:t>
      </w:r>
      <w:r>
        <w:rPr>
          <w:rFonts w:ascii="PMingLiU" w:hAnsi="PMingLiU" w:eastAsia="PMingLiU" w:cs="PMingLiU"/>
        </w:rPr>
        <w:t>权益类公募产品业务</w:t>
      </w:r>
      <w:r>
        <w:rPr>
          <w:rFonts w:ascii="Times New Roman" w:hAnsi="Times New Roman" w:eastAsia="Times New Roman" w:cs="Times New Roman"/>
        </w:rPr>
        <w:t xml:space="preserve"> [</w:t>
      </w:r>
      <w:r>
        <w:rPr>
          <w:rFonts w:ascii="PMingLiU" w:hAnsi="PMingLiU" w:eastAsia="PMingLiU" w:cs="PMingLiU"/>
        </w:rPr>
        <w:t>多选题</w:t>
      </w:r>
      <w:r>
        <w:rPr>
          <w:rFonts w:ascii="Times New Roman" w:hAnsi="Times New Roman" w:eastAsia="Times New Roman" w:cs="Times New Roman"/>
        </w:rPr>
        <w:t>]</w:t>
      </w:r>
      <w:r>
        <w:rPr>
          <w:rFonts w:ascii="Times New Roman" w:hAnsi="Times New Roman" w:eastAsia="Times New Roman" w:cs="Times New Roman"/>
          <w:color w:val="FF0000"/>
        </w:rPr>
        <w:t xml:space="preserve"> *</w:t>
      </w:r>
    </w:p>
    <w:p>
      <w:pPr>
        <w:pBdr>
          <w:top w:val="none" w:color="auto" w:sz="0" w:space="0"/>
          <w:left w:val="none" w:color="auto" w:sz="0" w:space="9"/>
          <w:bottom w:val="none" w:color="auto" w:sz="0" w:space="0"/>
          <w:right w:val="none" w:color="auto" w:sz="0" w:space="0"/>
        </w:pBdr>
        <w:spacing w:before="75" w:after="75"/>
        <w:ind w:left="180" w:right="0"/>
        <w:rPr>
          <w:rFonts w:ascii="Times New Roman" w:hAnsi="Times New Roman" w:eastAsia="Times New Roman" w:cs="Times New Roman"/>
          <w:color w:val="999999"/>
        </w:rPr>
      </w:pPr>
      <w:r>
        <w:rPr>
          <w:rFonts w:ascii="PMingLiU" w:hAnsi="PMingLiU" w:eastAsia="PMingLiU" w:cs="PMingLiU"/>
          <w:color w:val="999999"/>
        </w:rPr>
        <w:t>保险机构对公募基金公司权益类公募产品业务情况进行投票（权益类公募产品含股票型基金和混合偏股型基金）。各保险机构可勾选</w:t>
      </w:r>
      <w:r>
        <w:rPr>
          <w:rFonts w:ascii="Times New Roman" w:hAnsi="Times New Roman" w:eastAsia="Times New Roman" w:cs="Times New Roman"/>
          <w:color w:val="999999"/>
        </w:rPr>
        <w:t>1</w:t>
      </w:r>
      <w:r>
        <w:rPr>
          <w:rFonts w:ascii="PMingLiU" w:hAnsi="PMingLiU" w:eastAsia="PMingLiU" w:cs="PMingLiU"/>
          <w:color w:val="999999"/>
        </w:rPr>
        <w:t>至</w:t>
      </w:r>
      <w:r>
        <w:rPr>
          <w:rFonts w:hint="eastAsia" w:eastAsia="宋体" w:cs="Times New Roman"/>
          <w:color w:val="999999"/>
          <w:lang w:val="en-US" w:eastAsia="zh-CN"/>
        </w:rPr>
        <w:t>7</w:t>
      </w:r>
      <w:r>
        <w:rPr>
          <w:rFonts w:ascii="PMingLiU" w:hAnsi="PMingLiU" w:eastAsia="PMingLiU" w:cs="PMingLiU"/>
          <w:color w:val="999999"/>
        </w:rPr>
        <w:t>家机构。</w:t>
      </w:r>
    </w:p>
    <w:tbl>
      <w:tblPr>
        <w:tblStyle w:val="4"/>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4428"/>
        <w:gridCol w:w="4428"/>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tcW w:w="3680" w:type="dxa"/>
            <w:shd w:val="clear" w:color="auto" w:fill="FFFFFF"/>
            <w:vAlign w:val="center"/>
          </w:tcPr>
          <w:p>
            <w:pPr>
              <w:jc w:val="left"/>
              <w:rPr>
                <w:rFonts w:ascii="微软雅黑" w:hAnsi="微软雅黑" w:eastAsia="微软雅黑" w:cs="微软雅黑"/>
                <w:b w:val="0"/>
                <w:sz w:val="28"/>
              </w:rPr>
            </w:pPr>
            <w:r>
              <w:rPr>
                <w:rFonts w:ascii="Times New Roman" w:hAnsi="Times New Roman" w:eastAsia="Times New Roman" w:cs="Times New Roman"/>
              </w:rPr>
              <w:t>□</w:t>
            </w:r>
            <w:r>
              <w:rPr>
                <w:rFonts w:ascii="PMingLiU" w:hAnsi="PMingLiU" w:eastAsia="PMingLiU" w:cs="PMingLiU"/>
              </w:rPr>
              <w:t>宝盈基金管理有限公司</w:t>
            </w:r>
          </w:p>
        </w:tc>
        <w:tc>
          <w:tcPr>
            <w:tcW w:w="3680" w:type="dxa"/>
            <w:shd w:val="clear" w:color="auto" w:fill="FFFFFF"/>
            <w:vAlign w:val="center"/>
          </w:tcPr>
          <w:p>
            <w:pPr>
              <w:jc w:val="left"/>
              <w:rPr>
                <w:rFonts w:ascii="微软雅黑" w:hAnsi="微软雅黑" w:eastAsia="微软雅黑" w:cs="微软雅黑"/>
                <w:b w:val="0"/>
                <w:sz w:val="28"/>
              </w:rPr>
            </w:pPr>
            <w:r>
              <w:rPr>
                <w:rFonts w:ascii="Times New Roman" w:hAnsi="Times New Roman" w:eastAsia="Times New Roman" w:cs="Times New Roman"/>
              </w:rPr>
              <w:t>□</w:t>
            </w:r>
            <w:r>
              <w:rPr>
                <w:rFonts w:ascii="PMingLiU" w:hAnsi="PMingLiU" w:eastAsia="PMingLiU" w:cs="PMingLiU"/>
              </w:rPr>
              <w:t>博时基金管理有限公司</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3680" w:type="dxa"/>
            <w:shd w:val="clear" w:color="auto" w:fill="FFFFFF"/>
            <w:vAlign w:val="center"/>
          </w:tcPr>
          <w:p>
            <w:pPr>
              <w:jc w:val="left"/>
              <w:rPr>
                <w:rFonts w:ascii="微软雅黑" w:hAnsi="微软雅黑" w:eastAsia="微软雅黑" w:cs="微软雅黑"/>
                <w:b w:val="0"/>
                <w:sz w:val="28"/>
              </w:rPr>
            </w:pPr>
            <w:r>
              <w:rPr>
                <w:rFonts w:ascii="Times New Roman" w:hAnsi="Times New Roman" w:eastAsia="Times New Roman" w:cs="Times New Roman"/>
              </w:rPr>
              <w:t>□</w:t>
            </w:r>
            <w:r>
              <w:rPr>
                <w:rFonts w:ascii="PMingLiU" w:hAnsi="PMingLiU" w:eastAsia="PMingLiU" w:cs="PMingLiU"/>
              </w:rPr>
              <w:t>淳厚基金管理有限公司</w:t>
            </w:r>
          </w:p>
        </w:tc>
        <w:tc>
          <w:tcPr>
            <w:tcW w:w="3680" w:type="dxa"/>
            <w:shd w:val="clear" w:color="auto" w:fill="FFFFFF"/>
            <w:vAlign w:val="center"/>
          </w:tcPr>
          <w:p>
            <w:pPr>
              <w:jc w:val="left"/>
              <w:rPr>
                <w:rFonts w:ascii="微软雅黑" w:hAnsi="微软雅黑" w:eastAsia="微软雅黑" w:cs="微软雅黑"/>
                <w:b w:val="0"/>
                <w:sz w:val="28"/>
              </w:rPr>
            </w:pPr>
            <w:r>
              <w:rPr>
                <w:rFonts w:ascii="Times New Roman" w:hAnsi="Times New Roman" w:eastAsia="Times New Roman" w:cs="Times New Roman"/>
              </w:rPr>
              <w:t>□</w:t>
            </w:r>
            <w:r>
              <w:rPr>
                <w:rFonts w:ascii="PMingLiU" w:hAnsi="PMingLiU" w:eastAsia="PMingLiU" w:cs="PMingLiU"/>
              </w:rPr>
              <w:t>大成基金管理有限公司</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3680" w:type="dxa"/>
            <w:shd w:val="clear" w:color="auto" w:fill="FFFFFF"/>
            <w:vAlign w:val="center"/>
          </w:tcPr>
          <w:p>
            <w:pPr>
              <w:jc w:val="left"/>
              <w:rPr>
                <w:rFonts w:ascii="微软雅黑" w:hAnsi="微软雅黑" w:eastAsia="微软雅黑" w:cs="微软雅黑"/>
                <w:b w:val="0"/>
                <w:sz w:val="28"/>
              </w:rPr>
            </w:pPr>
            <w:r>
              <w:rPr>
                <w:rFonts w:ascii="Times New Roman" w:hAnsi="Times New Roman" w:eastAsia="Times New Roman" w:cs="Times New Roman"/>
              </w:rPr>
              <w:t>□</w:t>
            </w:r>
            <w:r>
              <w:rPr>
                <w:rFonts w:ascii="PMingLiU" w:hAnsi="PMingLiU" w:eastAsia="PMingLiU" w:cs="PMingLiU"/>
              </w:rPr>
              <w:t>德邦基金管理有限公司</w:t>
            </w:r>
          </w:p>
        </w:tc>
        <w:tc>
          <w:tcPr>
            <w:tcW w:w="3680" w:type="dxa"/>
            <w:shd w:val="clear" w:color="auto" w:fill="FFFFFF"/>
            <w:vAlign w:val="center"/>
          </w:tcPr>
          <w:p>
            <w:pPr>
              <w:jc w:val="left"/>
              <w:rPr>
                <w:rFonts w:ascii="微软雅黑" w:hAnsi="微软雅黑" w:eastAsia="微软雅黑" w:cs="微软雅黑"/>
                <w:b w:val="0"/>
                <w:sz w:val="28"/>
              </w:rPr>
            </w:pPr>
            <w:r>
              <w:rPr>
                <w:rFonts w:ascii="Times New Roman" w:hAnsi="Times New Roman" w:eastAsia="Times New Roman" w:cs="Times New Roman"/>
              </w:rPr>
              <w:t>□</w:t>
            </w:r>
            <w:r>
              <w:rPr>
                <w:rFonts w:ascii="PMingLiU" w:hAnsi="PMingLiU" w:eastAsia="PMingLiU" w:cs="PMingLiU"/>
              </w:rPr>
              <w:t>富国基金管理有限公司</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3680" w:type="dxa"/>
            <w:shd w:val="clear" w:color="auto" w:fill="FFFFFF"/>
            <w:vAlign w:val="center"/>
          </w:tcPr>
          <w:p>
            <w:pPr>
              <w:jc w:val="left"/>
              <w:rPr>
                <w:rFonts w:ascii="微软雅黑" w:hAnsi="微软雅黑" w:eastAsia="微软雅黑" w:cs="微软雅黑"/>
                <w:b w:val="0"/>
                <w:sz w:val="28"/>
              </w:rPr>
            </w:pPr>
            <w:r>
              <w:rPr>
                <w:rFonts w:ascii="Times New Roman" w:hAnsi="Times New Roman" w:eastAsia="Times New Roman" w:cs="Times New Roman"/>
              </w:rPr>
              <w:t>□</w:t>
            </w:r>
            <w:r>
              <w:rPr>
                <w:rFonts w:ascii="PMingLiU" w:hAnsi="PMingLiU" w:eastAsia="PMingLiU" w:cs="PMingLiU"/>
              </w:rPr>
              <w:t>工银瑞信基金管理有限公司</w:t>
            </w:r>
          </w:p>
        </w:tc>
        <w:tc>
          <w:tcPr>
            <w:tcW w:w="3680" w:type="dxa"/>
            <w:shd w:val="clear" w:color="auto" w:fill="FFFFFF"/>
            <w:vAlign w:val="center"/>
          </w:tcPr>
          <w:p>
            <w:pPr>
              <w:jc w:val="left"/>
              <w:rPr>
                <w:rFonts w:ascii="微软雅黑" w:hAnsi="微软雅黑" w:eastAsia="微软雅黑" w:cs="微软雅黑"/>
                <w:b w:val="0"/>
                <w:sz w:val="28"/>
              </w:rPr>
            </w:pPr>
            <w:r>
              <w:rPr>
                <w:rFonts w:ascii="Times New Roman" w:hAnsi="Times New Roman" w:eastAsia="Times New Roman" w:cs="Times New Roman"/>
              </w:rPr>
              <w:t>□</w:t>
            </w:r>
            <w:r>
              <w:rPr>
                <w:rFonts w:ascii="PMingLiU" w:hAnsi="PMingLiU" w:eastAsia="PMingLiU" w:cs="PMingLiU"/>
              </w:rPr>
              <w:t>广发基金管理有限公司</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3680" w:type="dxa"/>
            <w:shd w:val="clear" w:color="auto" w:fill="FFFFFF"/>
            <w:vAlign w:val="center"/>
          </w:tcPr>
          <w:p>
            <w:pPr>
              <w:jc w:val="left"/>
              <w:rPr>
                <w:rFonts w:ascii="微软雅黑" w:hAnsi="微软雅黑" w:eastAsia="微软雅黑" w:cs="微软雅黑"/>
                <w:b w:val="0"/>
                <w:sz w:val="28"/>
              </w:rPr>
            </w:pPr>
            <w:r>
              <w:rPr>
                <w:rFonts w:ascii="Times New Roman" w:hAnsi="Times New Roman" w:eastAsia="Times New Roman" w:cs="Times New Roman"/>
              </w:rPr>
              <w:t>□</w:t>
            </w:r>
            <w:r>
              <w:rPr>
                <w:rFonts w:ascii="PMingLiU" w:hAnsi="PMingLiU" w:eastAsia="PMingLiU" w:cs="PMingLiU"/>
              </w:rPr>
              <w:t>国联基金管理有限公司</w:t>
            </w:r>
          </w:p>
        </w:tc>
        <w:tc>
          <w:tcPr>
            <w:tcW w:w="3680" w:type="dxa"/>
            <w:shd w:val="clear" w:color="auto" w:fill="FFFFFF"/>
            <w:vAlign w:val="center"/>
          </w:tcPr>
          <w:p>
            <w:pPr>
              <w:jc w:val="left"/>
              <w:rPr>
                <w:rFonts w:ascii="微软雅黑" w:hAnsi="微软雅黑" w:eastAsia="微软雅黑" w:cs="微软雅黑"/>
                <w:b w:val="0"/>
                <w:sz w:val="28"/>
              </w:rPr>
            </w:pPr>
            <w:r>
              <w:rPr>
                <w:rFonts w:ascii="Times New Roman" w:hAnsi="Times New Roman" w:eastAsia="Times New Roman" w:cs="Times New Roman"/>
              </w:rPr>
              <w:t>□</w:t>
            </w:r>
            <w:r>
              <w:rPr>
                <w:rFonts w:ascii="PMingLiU" w:hAnsi="PMingLiU" w:eastAsia="PMingLiU" w:cs="PMingLiU"/>
              </w:rPr>
              <w:t>国寿安保基金管理有限公司</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3680" w:type="dxa"/>
            <w:shd w:val="clear" w:color="auto" w:fill="FFFFFF"/>
            <w:vAlign w:val="center"/>
          </w:tcPr>
          <w:p>
            <w:pPr>
              <w:jc w:val="left"/>
              <w:rPr>
                <w:rFonts w:ascii="微软雅黑" w:hAnsi="微软雅黑" w:eastAsia="微软雅黑" w:cs="微软雅黑"/>
                <w:b w:val="0"/>
                <w:sz w:val="28"/>
              </w:rPr>
            </w:pPr>
            <w:r>
              <w:rPr>
                <w:rFonts w:ascii="Times New Roman" w:hAnsi="Times New Roman" w:eastAsia="Times New Roman" w:cs="Times New Roman"/>
              </w:rPr>
              <w:t>□</w:t>
            </w:r>
            <w:r>
              <w:rPr>
                <w:rFonts w:ascii="PMingLiU" w:hAnsi="PMingLiU" w:eastAsia="PMingLiU" w:cs="PMingLiU"/>
              </w:rPr>
              <w:t>国泰基金管理有限公司</w:t>
            </w:r>
          </w:p>
        </w:tc>
        <w:tc>
          <w:tcPr>
            <w:tcW w:w="3680" w:type="dxa"/>
            <w:shd w:val="clear" w:color="auto" w:fill="FFFFFF"/>
            <w:vAlign w:val="center"/>
          </w:tcPr>
          <w:p>
            <w:pPr>
              <w:jc w:val="left"/>
              <w:rPr>
                <w:rFonts w:ascii="微软雅黑" w:hAnsi="微软雅黑" w:eastAsia="微软雅黑" w:cs="微软雅黑"/>
                <w:b w:val="0"/>
                <w:sz w:val="28"/>
              </w:rPr>
            </w:pPr>
            <w:r>
              <w:rPr>
                <w:rFonts w:ascii="Times New Roman" w:hAnsi="Times New Roman" w:eastAsia="Times New Roman" w:cs="Times New Roman"/>
              </w:rPr>
              <w:t>□</w:t>
            </w:r>
            <w:r>
              <w:rPr>
                <w:rFonts w:ascii="PMingLiU" w:hAnsi="PMingLiU" w:eastAsia="PMingLiU" w:cs="PMingLiU"/>
              </w:rPr>
              <w:t>华商基金管理有限公司</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3680" w:type="dxa"/>
            <w:shd w:val="clear" w:color="auto" w:fill="FFFFFF"/>
            <w:vAlign w:val="center"/>
          </w:tcPr>
          <w:p>
            <w:pPr>
              <w:jc w:val="left"/>
              <w:rPr>
                <w:rFonts w:ascii="微软雅黑" w:hAnsi="微软雅黑" w:eastAsia="微软雅黑" w:cs="微软雅黑"/>
                <w:b w:val="0"/>
                <w:sz w:val="28"/>
              </w:rPr>
            </w:pPr>
            <w:r>
              <w:rPr>
                <w:rFonts w:ascii="Times New Roman" w:hAnsi="Times New Roman" w:eastAsia="Times New Roman" w:cs="Times New Roman"/>
              </w:rPr>
              <w:t>□</w:t>
            </w:r>
            <w:r>
              <w:rPr>
                <w:rFonts w:ascii="PMingLiU" w:hAnsi="PMingLiU" w:eastAsia="PMingLiU" w:cs="PMingLiU"/>
              </w:rPr>
              <w:t>华泰柏瑞基金管理有限公司</w:t>
            </w:r>
          </w:p>
        </w:tc>
        <w:tc>
          <w:tcPr>
            <w:tcW w:w="3680" w:type="dxa"/>
            <w:shd w:val="clear" w:color="auto" w:fill="FFFFFF"/>
            <w:vAlign w:val="center"/>
          </w:tcPr>
          <w:p>
            <w:pPr>
              <w:jc w:val="left"/>
              <w:rPr>
                <w:rFonts w:ascii="微软雅黑" w:hAnsi="微软雅黑" w:eastAsia="微软雅黑" w:cs="微软雅黑"/>
                <w:b w:val="0"/>
                <w:sz w:val="28"/>
              </w:rPr>
            </w:pPr>
            <w:r>
              <w:rPr>
                <w:rFonts w:ascii="Times New Roman" w:hAnsi="Times New Roman" w:eastAsia="Times New Roman" w:cs="Times New Roman"/>
              </w:rPr>
              <w:t>□</w:t>
            </w:r>
            <w:r>
              <w:rPr>
                <w:rFonts w:ascii="PMingLiU" w:hAnsi="PMingLiU" w:eastAsia="PMingLiU" w:cs="PMingLiU"/>
              </w:rPr>
              <w:t>华夏基金管理有限公司</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3680" w:type="dxa"/>
            <w:shd w:val="clear" w:color="auto" w:fill="FFFFFF"/>
            <w:vAlign w:val="center"/>
          </w:tcPr>
          <w:p>
            <w:pPr>
              <w:jc w:val="left"/>
              <w:rPr>
                <w:rFonts w:ascii="微软雅黑" w:hAnsi="微软雅黑" w:eastAsia="微软雅黑" w:cs="微软雅黑"/>
                <w:b w:val="0"/>
                <w:sz w:val="28"/>
              </w:rPr>
            </w:pPr>
            <w:r>
              <w:rPr>
                <w:rFonts w:ascii="Times New Roman" w:hAnsi="Times New Roman" w:eastAsia="Times New Roman" w:cs="Times New Roman"/>
              </w:rPr>
              <w:t>□</w:t>
            </w:r>
            <w:r>
              <w:rPr>
                <w:rFonts w:ascii="PMingLiU" w:hAnsi="PMingLiU" w:eastAsia="PMingLiU" w:cs="PMingLiU"/>
              </w:rPr>
              <w:t>汇丰晋信基金管理有限公司</w:t>
            </w:r>
          </w:p>
        </w:tc>
        <w:tc>
          <w:tcPr>
            <w:tcW w:w="3680" w:type="dxa"/>
            <w:shd w:val="clear" w:color="auto" w:fill="FFFFFF"/>
            <w:vAlign w:val="center"/>
          </w:tcPr>
          <w:p>
            <w:pPr>
              <w:jc w:val="left"/>
              <w:rPr>
                <w:rFonts w:ascii="微软雅黑" w:hAnsi="微软雅黑" w:eastAsia="微软雅黑" w:cs="微软雅黑"/>
                <w:b w:val="0"/>
                <w:sz w:val="28"/>
              </w:rPr>
            </w:pPr>
            <w:r>
              <w:rPr>
                <w:rFonts w:ascii="Times New Roman" w:hAnsi="Times New Roman" w:eastAsia="Times New Roman" w:cs="Times New Roman"/>
              </w:rPr>
              <w:t>□</w:t>
            </w:r>
            <w:r>
              <w:rPr>
                <w:rFonts w:ascii="PMingLiU" w:hAnsi="PMingLiU" w:eastAsia="PMingLiU" w:cs="PMingLiU"/>
              </w:rPr>
              <w:t>汇添富基金管理股份有限公司</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3680" w:type="dxa"/>
            <w:shd w:val="clear" w:color="auto" w:fill="FFFFFF"/>
            <w:vAlign w:val="center"/>
          </w:tcPr>
          <w:p>
            <w:pPr>
              <w:jc w:val="left"/>
              <w:rPr>
                <w:rFonts w:ascii="微软雅黑" w:hAnsi="微软雅黑" w:eastAsia="微软雅黑" w:cs="微软雅黑"/>
                <w:b w:val="0"/>
                <w:sz w:val="28"/>
              </w:rPr>
            </w:pPr>
            <w:r>
              <w:rPr>
                <w:rFonts w:ascii="Times New Roman" w:hAnsi="Times New Roman" w:eastAsia="Times New Roman" w:cs="Times New Roman"/>
              </w:rPr>
              <w:t>□</w:t>
            </w:r>
            <w:r>
              <w:rPr>
                <w:rFonts w:ascii="PMingLiU" w:hAnsi="PMingLiU" w:eastAsia="PMingLiU" w:cs="PMingLiU"/>
              </w:rPr>
              <w:t>嘉实基金管理有限公司</w:t>
            </w:r>
          </w:p>
        </w:tc>
        <w:tc>
          <w:tcPr>
            <w:tcW w:w="3680" w:type="dxa"/>
            <w:shd w:val="clear" w:color="auto" w:fill="FFFFFF"/>
            <w:vAlign w:val="center"/>
          </w:tcPr>
          <w:p>
            <w:pPr>
              <w:jc w:val="left"/>
              <w:rPr>
                <w:rFonts w:ascii="微软雅黑" w:hAnsi="微软雅黑" w:eastAsia="微软雅黑" w:cs="微软雅黑"/>
                <w:b w:val="0"/>
                <w:sz w:val="28"/>
              </w:rPr>
            </w:pPr>
            <w:r>
              <w:rPr>
                <w:rFonts w:ascii="Times New Roman" w:hAnsi="Times New Roman" w:eastAsia="Times New Roman" w:cs="Times New Roman"/>
              </w:rPr>
              <w:t>□</w:t>
            </w:r>
            <w:r>
              <w:rPr>
                <w:rFonts w:ascii="PMingLiU" w:hAnsi="PMingLiU" w:eastAsia="PMingLiU" w:cs="PMingLiU"/>
              </w:rPr>
              <w:t>建信基金管理有限责任公司</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3680" w:type="dxa"/>
            <w:shd w:val="clear" w:color="auto" w:fill="FFFFFF"/>
            <w:vAlign w:val="center"/>
          </w:tcPr>
          <w:p>
            <w:pPr>
              <w:jc w:val="left"/>
              <w:rPr>
                <w:rFonts w:ascii="微软雅黑" w:hAnsi="微软雅黑" w:eastAsia="微软雅黑" w:cs="微软雅黑"/>
                <w:b w:val="0"/>
                <w:sz w:val="28"/>
              </w:rPr>
            </w:pPr>
            <w:r>
              <w:rPr>
                <w:rFonts w:ascii="Times New Roman" w:hAnsi="Times New Roman" w:eastAsia="Times New Roman" w:cs="Times New Roman"/>
              </w:rPr>
              <w:t>□</w:t>
            </w:r>
            <w:r>
              <w:rPr>
                <w:rFonts w:ascii="PMingLiU" w:hAnsi="PMingLiU" w:eastAsia="PMingLiU" w:cs="PMingLiU"/>
              </w:rPr>
              <w:t>景顺长城基金管理有限公司</w:t>
            </w:r>
          </w:p>
        </w:tc>
        <w:tc>
          <w:tcPr>
            <w:tcW w:w="3680" w:type="dxa"/>
            <w:shd w:val="clear" w:color="auto" w:fill="FFFFFF"/>
            <w:vAlign w:val="center"/>
          </w:tcPr>
          <w:p>
            <w:pPr>
              <w:jc w:val="left"/>
              <w:rPr>
                <w:rFonts w:ascii="微软雅黑" w:hAnsi="微软雅黑" w:eastAsia="微软雅黑" w:cs="微软雅黑"/>
                <w:b w:val="0"/>
                <w:sz w:val="28"/>
              </w:rPr>
            </w:pPr>
            <w:r>
              <w:rPr>
                <w:rFonts w:ascii="Times New Roman" w:hAnsi="Times New Roman" w:eastAsia="Times New Roman" w:cs="Times New Roman"/>
              </w:rPr>
              <w:t>□</w:t>
            </w:r>
            <w:r>
              <w:rPr>
                <w:rFonts w:ascii="PMingLiU" w:hAnsi="PMingLiU" w:eastAsia="PMingLiU" w:cs="PMingLiU"/>
              </w:rPr>
              <w:t>摩根基金管理（中国）有限公司</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3680" w:type="dxa"/>
            <w:shd w:val="clear" w:color="auto" w:fill="FFFFFF"/>
            <w:vAlign w:val="center"/>
          </w:tcPr>
          <w:p>
            <w:pPr>
              <w:jc w:val="left"/>
              <w:rPr>
                <w:rFonts w:ascii="微软雅黑" w:hAnsi="微软雅黑" w:eastAsia="微软雅黑" w:cs="微软雅黑"/>
                <w:b w:val="0"/>
                <w:sz w:val="28"/>
              </w:rPr>
            </w:pPr>
            <w:r>
              <w:rPr>
                <w:rFonts w:ascii="Times New Roman" w:hAnsi="Times New Roman" w:eastAsia="Times New Roman" w:cs="Times New Roman"/>
              </w:rPr>
              <w:t>□</w:t>
            </w:r>
            <w:r>
              <w:rPr>
                <w:rFonts w:ascii="PMingLiU" w:hAnsi="PMingLiU" w:eastAsia="PMingLiU" w:cs="PMingLiU"/>
              </w:rPr>
              <w:t>南方基金管理股份有限公司</w:t>
            </w:r>
          </w:p>
        </w:tc>
        <w:tc>
          <w:tcPr>
            <w:tcW w:w="3680" w:type="dxa"/>
            <w:shd w:val="clear" w:color="auto" w:fill="FFFFFF"/>
            <w:vAlign w:val="center"/>
          </w:tcPr>
          <w:p>
            <w:pPr>
              <w:jc w:val="left"/>
              <w:rPr>
                <w:rFonts w:ascii="微软雅黑" w:hAnsi="微软雅黑" w:eastAsia="微软雅黑" w:cs="微软雅黑"/>
                <w:b w:val="0"/>
                <w:sz w:val="28"/>
              </w:rPr>
            </w:pPr>
            <w:r>
              <w:rPr>
                <w:rFonts w:ascii="Times New Roman" w:hAnsi="Times New Roman" w:eastAsia="Times New Roman" w:cs="Times New Roman"/>
              </w:rPr>
              <w:t>□</w:t>
            </w:r>
            <w:r>
              <w:rPr>
                <w:rFonts w:ascii="PMingLiU" w:hAnsi="PMingLiU" w:eastAsia="PMingLiU" w:cs="PMingLiU"/>
              </w:rPr>
              <w:t>鹏华基金管理有限公司</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3680" w:type="dxa"/>
            <w:shd w:val="clear" w:color="auto" w:fill="FFFFFF"/>
            <w:vAlign w:val="center"/>
          </w:tcPr>
          <w:p>
            <w:pPr>
              <w:jc w:val="left"/>
              <w:rPr>
                <w:rFonts w:ascii="微软雅黑" w:hAnsi="微软雅黑" w:eastAsia="微软雅黑" w:cs="微软雅黑"/>
                <w:b w:val="0"/>
                <w:sz w:val="28"/>
              </w:rPr>
            </w:pPr>
            <w:r>
              <w:rPr>
                <w:rFonts w:ascii="Times New Roman" w:hAnsi="Times New Roman" w:eastAsia="Times New Roman" w:cs="Times New Roman"/>
              </w:rPr>
              <w:t>□</w:t>
            </w:r>
            <w:r>
              <w:rPr>
                <w:rFonts w:ascii="PMingLiU" w:hAnsi="PMingLiU" w:eastAsia="PMingLiU" w:cs="PMingLiU"/>
              </w:rPr>
              <w:t>平安基金管理有限公司</w:t>
            </w:r>
          </w:p>
        </w:tc>
        <w:tc>
          <w:tcPr>
            <w:tcW w:w="3680" w:type="dxa"/>
            <w:shd w:val="clear" w:color="auto" w:fill="FFFFFF"/>
            <w:vAlign w:val="center"/>
          </w:tcPr>
          <w:p>
            <w:pPr>
              <w:jc w:val="left"/>
              <w:rPr>
                <w:rFonts w:ascii="微软雅黑" w:hAnsi="微软雅黑" w:eastAsia="微软雅黑" w:cs="微软雅黑"/>
                <w:b w:val="0"/>
                <w:sz w:val="28"/>
              </w:rPr>
            </w:pPr>
            <w:r>
              <w:rPr>
                <w:rFonts w:ascii="Times New Roman" w:hAnsi="Times New Roman" w:eastAsia="Times New Roman" w:cs="Times New Roman"/>
              </w:rPr>
              <w:t>□</w:t>
            </w:r>
            <w:r>
              <w:rPr>
                <w:rFonts w:ascii="PMingLiU" w:hAnsi="PMingLiU" w:eastAsia="PMingLiU" w:cs="PMingLiU"/>
              </w:rPr>
              <w:t>浦银安盛基金管理有限公司</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3680" w:type="dxa"/>
            <w:shd w:val="clear" w:color="auto" w:fill="FFFFFF"/>
            <w:vAlign w:val="center"/>
          </w:tcPr>
          <w:p>
            <w:pPr>
              <w:jc w:val="left"/>
              <w:rPr>
                <w:rFonts w:ascii="微软雅黑" w:hAnsi="微软雅黑" w:eastAsia="微软雅黑" w:cs="微软雅黑"/>
                <w:b w:val="0"/>
                <w:sz w:val="28"/>
              </w:rPr>
            </w:pPr>
            <w:r>
              <w:rPr>
                <w:rFonts w:ascii="Times New Roman" w:hAnsi="Times New Roman" w:eastAsia="Times New Roman" w:cs="Times New Roman"/>
              </w:rPr>
              <w:t>□</w:t>
            </w:r>
            <w:r>
              <w:rPr>
                <w:rFonts w:ascii="PMingLiU" w:hAnsi="PMingLiU" w:eastAsia="PMingLiU" w:cs="PMingLiU"/>
              </w:rPr>
              <w:t>前海开源基金管理有限公司</w:t>
            </w:r>
          </w:p>
        </w:tc>
        <w:tc>
          <w:tcPr>
            <w:tcW w:w="3680" w:type="dxa"/>
            <w:shd w:val="clear" w:color="auto" w:fill="FFFFFF"/>
            <w:vAlign w:val="center"/>
          </w:tcPr>
          <w:p>
            <w:pPr>
              <w:jc w:val="left"/>
              <w:rPr>
                <w:rFonts w:ascii="微软雅黑" w:hAnsi="微软雅黑" w:eastAsia="微软雅黑" w:cs="微软雅黑"/>
                <w:b w:val="0"/>
                <w:sz w:val="28"/>
              </w:rPr>
            </w:pPr>
            <w:r>
              <w:rPr>
                <w:rFonts w:ascii="Times New Roman" w:hAnsi="Times New Roman" w:eastAsia="Times New Roman" w:cs="Times New Roman"/>
              </w:rPr>
              <w:t>□</w:t>
            </w:r>
            <w:r>
              <w:rPr>
                <w:rFonts w:ascii="PMingLiU" w:hAnsi="PMingLiU" w:eastAsia="PMingLiU" w:cs="PMingLiU"/>
              </w:rPr>
              <w:t>融通基金管理有限公司</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3680" w:type="dxa"/>
            <w:shd w:val="clear" w:color="auto" w:fill="FFFFFF"/>
            <w:vAlign w:val="center"/>
          </w:tcPr>
          <w:p>
            <w:pPr>
              <w:jc w:val="left"/>
              <w:rPr>
                <w:rFonts w:ascii="微软雅黑" w:hAnsi="微软雅黑" w:eastAsia="微软雅黑" w:cs="微软雅黑"/>
                <w:b w:val="0"/>
                <w:sz w:val="28"/>
              </w:rPr>
            </w:pPr>
            <w:r>
              <w:rPr>
                <w:rFonts w:ascii="Times New Roman" w:hAnsi="Times New Roman" w:eastAsia="Times New Roman" w:cs="Times New Roman"/>
              </w:rPr>
              <w:t>□</w:t>
            </w:r>
            <w:r>
              <w:rPr>
                <w:rFonts w:ascii="PMingLiU" w:hAnsi="PMingLiU" w:eastAsia="PMingLiU" w:cs="PMingLiU"/>
              </w:rPr>
              <w:t>万家基金管理有限公司</w:t>
            </w:r>
          </w:p>
        </w:tc>
        <w:tc>
          <w:tcPr>
            <w:tcW w:w="3680" w:type="dxa"/>
            <w:shd w:val="clear" w:color="auto" w:fill="FFFFFF"/>
            <w:vAlign w:val="center"/>
          </w:tcPr>
          <w:p>
            <w:pPr>
              <w:jc w:val="left"/>
              <w:rPr>
                <w:rFonts w:ascii="微软雅黑" w:hAnsi="微软雅黑" w:eastAsia="微软雅黑" w:cs="微软雅黑"/>
                <w:b w:val="0"/>
                <w:sz w:val="28"/>
              </w:rPr>
            </w:pPr>
            <w:r>
              <w:rPr>
                <w:rFonts w:ascii="Times New Roman" w:hAnsi="Times New Roman" w:eastAsia="Times New Roman" w:cs="Times New Roman"/>
              </w:rPr>
              <w:t>□</w:t>
            </w:r>
            <w:r>
              <w:rPr>
                <w:rFonts w:ascii="PMingLiU" w:hAnsi="PMingLiU" w:eastAsia="PMingLiU" w:cs="PMingLiU"/>
              </w:rPr>
              <w:t>西部利得基金管理有限公司</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3680" w:type="dxa"/>
            <w:shd w:val="clear" w:color="auto" w:fill="FFFFFF"/>
            <w:vAlign w:val="center"/>
          </w:tcPr>
          <w:p>
            <w:pPr>
              <w:jc w:val="left"/>
              <w:rPr>
                <w:rFonts w:ascii="微软雅黑" w:hAnsi="微软雅黑" w:eastAsia="微软雅黑" w:cs="微软雅黑"/>
                <w:b w:val="0"/>
                <w:sz w:val="28"/>
              </w:rPr>
            </w:pPr>
            <w:r>
              <w:rPr>
                <w:rFonts w:ascii="Times New Roman" w:hAnsi="Times New Roman" w:eastAsia="Times New Roman" w:cs="Times New Roman"/>
              </w:rPr>
              <w:t>□</w:t>
            </w:r>
            <w:r>
              <w:rPr>
                <w:rFonts w:ascii="PMingLiU" w:hAnsi="PMingLiU" w:eastAsia="PMingLiU" w:cs="PMingLiU"/>
              </w:rPr>
              <w:t>兴证全球基金管理有限公司</w:t>
            </w:r>
          </w:p>
        </w:tc>
        <w:tc>
          <w:tcPr>
            <w:tcW w:w="3680" w:type="dxa"/>
            <w:shd w:val="clear" w:color="auto" w:fill="FFFFFF"/>
            <w:vAlign w:val="center"/>
          </w:tcPr>
          <w:p>
            <w:pPr>
              <w:jc w:val="left"/>
              <w:rPr>
                <w:rFonts w:ascii="微软雅黑" w:hAnsi="微软雅黑" w:eastAsia="微软雅黑" w:cs="微软雅黑"/>
                <w:b w:val="0"/>
                <w:sz w:val="28"/>
              </w:rPr>
            </w:pPr>
            <w:r>
              <w:rPr>
                <w:rFonts w:ascii="Times New Roman" w:hAnsi="Times New Roman" w:eastAsia="Times New Roman" w:cs="Times New Roman"/>
              </w:rPr>
              <w:t>□</w:t>
            </w:r>
            <w:r>
              <w:rPr>
                <w:rFonts w:ascii="PMingLiU" w:hAnsi="PMingLiU" w:eastAsia="PMingLiU" w:cs="PMingLiU"/>
              </w:rPr>
              <w:t>易方达基金管理有限公司</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3680" w:type="dxa"/>
            <w:shd w:val="clear" w:color="auto" w:fill="FFFFFF"/>
            <w:vAlign w:val="center"/>
          </w:tcPr>
          <w:p>
            <w:pPr>
              <w:jc w:val="left"/>
              <w:rPr>
                <w:rFonts w:ascii="微软雅黑" w:hAnsi="微软雅黑" w:eastAsia="微软雅黑" w:cs="微软雅黑"/>
                <w:b w:val="0"/>
                <w:sz w:val="28"/>
              </w:rPr>
            </w:pPr>
            <w:r>
              <w:rPr>
                <w:rFonts w:ascii="Times New Roman" w:hAnsi="Times New Roman" w:eastAsia="Times New Roman" w:cs="Times New Roman"/>
              </w:rPr>
              <w:t>□</w:t>
            </w:r>
            <w:r>
              <w:rPr>
                <w:rFonts w:ascii="PMingLiU" w:hAnsi="PMingLiU" w:eastAsia="PMingLiU" w:cs="PMingLiU"/>
              </w:rPr>
              <w:t>银华基金管理股份有限公司</w:t>
            </w:r>
          </w:p>
        </w:tc>
        <w:tc>
          <w:tcPr>
            <w:tcW w:w="3680" w:type="dxa"/>
            <w:shd w:val="clear" w:color="auto" w:fill="FFFFFF"/>
            <w:vAlign w:val="center"/>
          </w:tcPr>
          <w:p>
            <w:pPr>
              <w:jc w:val="left"/>
              <w:rPr>
                <w:rFonts w:ascii="微软雅黑" w:hAnsi="微软雅黑" w:eastAsia="微软雅黑" w:cs="微软雅黑"/>
                <w:b w:val="0"/>
                <w:sz w:val="28"/>
              </w:rPr>
            </w:pPr>
            <w:r>
              <w:rPr>
                <w:rFonts w:ascii="Times New Roman" w:hAnsi="Times New Roman" w:eastAsia="Times New Roman" w:cs="Times New Roman"/>
              </w:rPr>
              <w:t>□</w:t>
            </w:r>
            <w:r>
              <w:rPr>
                <w:rFonts w:ascii="PMingLiU" w:hAnsi="PMingLiU" w:eastAsia="PMingLiU" w:cs="PMingLiU"/>
              </w:rPr>
              <w:t>招商基金管理有限公司</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3680" w:type="dxa"/>
            <w:shd w:val="clear" w:color="auto" w:fill="FFFFFF"/>
            <w:vAlign w:val="center"/>
          </w:tcPr>
          <w:p>
            <w:pPr>
              <w:jc w:val="left"/>
              <w:rPr>
                <w:rFonts w:ascii="微软雅黑" w:hAnsi="微软雅黑" w:eastAsia="微软雅黑" w:cs="微软雅黑"/>
                <w:b w:val="0"/>
                <w:sz w:val="28"/>
              </w:rPr>
            </w:pPr>
            <w:r>
              <w:rPr>
                <w:rFonts w:ascii="Times New Roman" w:hAnsi="Times New Roman" w:eastAsia="Times New Roman" w:cs="Times New Roman"/>
              </w:rPr>
              <w:t>□</w:t>
            </w:r>
            <w:r>
              <w:rPr>
                <w:rFonts w:ascii="PMingLiU" w:hAnsi="PMingLiU" w:eastAsia="PMingLiU" w:cs="PMingLiU"/>
              </w:rPr>
              <w:t>中欧基金管理有限公司</w:t>
            </w:r>
          </w:p>
        </w:tc>
        <w:tc>
          <w:tcPr>
            <w:tcW w:w="3680" w:type="dxa"/>
            <w:shd w:val="clear" w:color="auto" w:fill="FFFFFF"/>
            <w:vAlign w:val="center"/>
          </w:tcPr>
          <w:p>
            <w:pPr>
              <w:jc w:val="left"/>
              <w:rPr>
                <w:rFonts w:ascii="微软雅黑" w:hAnsi="微软雅黑" w:eastAsia="微软雅黑" w:cs="微软雅黑"/>
                <w:b w:val="0"/>
                <w:sz w:val="28"/>
              </w:rPr>
            </w:pPr>
            <w:r>
              <w:rPr>
                <w:rFonts w:ascii="Times New Roman" w:hAnsi="Times New Roman" w:eastAsia="Times New Roman" w:cs="Times New Roman"/>
              </w:rPr>
              <w:t>□</w:t>
            </w:r>
            <w:r>
              <w:rPr>
                <w:rFonts w:ascii="PMingLiU" w:hAnsi="PMingLiU" w:eastAsia="PMingLiU" w:cs="PMingLiU"/>
              </w:rPr>
              <w:t>中信保诚基金管理有限公司</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7360" w:type="dxa"/>
            <w:gridSpan w:val="2"/>
            <w:shd w:val="clear" w:color="auto" w:fill="FFFFFF"/>
            <w:vAlign w:val="center"/>
          </w:tcPr>
          <w:p>
            <w:pPr>
              <w:jc w:val="left"/>
              <w:rPr>
                <w:rFonts w:ascii="微软雅黑" w:hAnsi="微软雅黑" w:eastAsia="微软雅黑" w:cs="微软雅黑"/>
                <w:b w:val="0"/>
                <w:sz w:val="28"/>
              </w:rPr>
            </w:pPr>
            <w:r>
              <w:rPr>
                <w:rFonts w:ascii="Times New Roman" w:hAnsi="Times New Roman" w:eastAsia="Times New Roman" w:cs="Times New Roman"/>
              </w:rPr>
              <w:t>□</w:t>
            </w:r>
            <w:r>
              <w:rPr>
                <w:rFonts w:ascii="PMingLiU" w:hAnsi="PMingLiU" w:eastAsia="PMingLiU" w:cs="PMingLiU"/>
              </w:rPr>
              <w:t>中银基金管理有限公司</w:t>
            </w:r>
          </w:p>
        </w:tc>
      </w:tr>
    </w:tbl>
    <w:p/>
    <w:p>
      <w:r>
        <w:rPr>
          <w:rFonts w:ascii="Times New Roman" w:hAnsi="Times New Roman" w:eastAsia="Times New Roman" w:cs="Times New Roman"/>
        </w:rPr>
        <w:t>3</w:t>
      </w:r>
      <w:r>
        <w:rPr>
          <w:rFonts w:ascii="PMingLiU" w:hAnsi="PMingLiU" w:eastAsia="PMingLiU" w:cs="PMingLiU"/>
        </w:rPr>
        <w:t>、最受险资欢迎公募基金公司</w:t>
      </w:r>
      <w:r>
        <w:rPr>
          <w:rFonts w:ascii="Times New Roman" w:hAnsi="Times New Roman" w:eastAsia="Times New Roman" w:cs="Times New Roman"/>
        </w:rPr>
        <w:t>——</w:t>
      </w:r>
      <w:r>
        <w:rPr>
          <w:rFonts w:ascii="PMingLiU" w:hAnsi="PMingLiU" w:eastAsia="PMingLiU" w:cs="PMingLiU"/>
        </w:rPr>
        <w:t>固收类公募产品业务</w:t>
      </w:r>
      <w:r>
        <w:rPr>
          <w:rFonts w:ascii="Times New Roman" w:hAnsi="Times New Roman" w:eastAsia="Times New Roman" w:cs="Times New Roman"/>
        </w:rPr>
        <w:t xml:space="preserve"> [</w:t>
      </w:r>
      <w:r>
        <w:rPr>
          <w:rFonts w:ascii="PMingLiU" w:hAnsi="PMingLiU" w:eastAsia="PMingLiU" w:cs="PMingLiU"/>
        </w:rPr>
        <w:t>多选题</w:t>
      </w:r>
      <w:r>
        <w:rPr>
          <w:rFonts w:ascii="Times New Roman" w:hAnsi="Times New Roman" w:eastAsia="Times New Roman" w:cs="Times New Roman"/>
        </w:rPr>
        <w:t>]</w:t>
      </w:r>
      <w:r>
        <w:rPr>
          <w:rFonts w:ascii="Times New Roman" w:hAnsi="Times New Roman" w:eastAsia="Times New Roman" w:cs="Times New Roman"/>
          <w:color w:val="FF0000"/>
        </w:rPr>
        <w:t xml:space="preserve"> *</w:t>
      </w:r>
    </w:p>
    <w:p>
      <w:pPr>
        <w:pBdr>
          <w:top w:val="none" w:color="auto" w:sz="0" w:space="0"/>
          <w:left w:val="none" w:color="auto" w:sz="0" w:space="9"/>
          <w:bottom w:val="none" w:color="auto" w:sz="0" w:space="0"/>
          <w:right w:val="none" w:color="auto" w:sz="0" w:space="0"/>
        </w:pBdr>
        <w:spacing w:before="75" w:after="75"/>
        <w:ind w:left="180" w:right="0"/>
        <w:rPr>
          <w:rFonts w:ascii="Times New Roman" w:hAnsi="Times New Roman" w:eastAsia="Times New Roman" w:cs="Times New Roman"/>
          <w:color w:val="999999"/>
        </w:rPr>
      </w:pPr>
      <w:r>
        <w:rPr>
          <w:rFonts w:ascii="PMingLiU" w:hAnsi="PMingLiU" w:eastAsia="PMingLiU" w:cs="PMingLiU"/>
          <w:color w:val="999999"/>
        </w:rPr>
        <w:t>保险机构对公募基金公司固定收益类公募产品业务情况进行投票（固定收益类公募产品包括债券型基金和混合偏债型基金）。各保险机构可勾选</w:t>
      </w:r>
      <w:r>
        <w:rPr>
          <w:rFonts w:ascii="Times New Roman" w:hAnsi="Times New Roman" w:eastAsia="Times New Roman" w:cs="Times New Roman"/>
          <w:color w:val="999999"/>
        </w:rPr>
        <w:t>1</w:t>
      </w:r>
      <w:r>
        <w:rPr>
          <w:rFonts w:ascii="PMingLiU" w:hAnsi="PMingLiU" w:eastAsia="PMingLiU" w:cs="PMingLiU"/>
          <w:color w:val="999999"/>
        </w:rPr>
        <w:t>至</w:t>
      </w:r>
      <w:r>
        <w:rPr>
          <w:rFonts w:hint="eastAsia" w:eastAsia="宋体" w:cs="Times New Roman"/>
          <w:color w:val="999999"/>
          <w:lang w:val="en-US" w:eastAsia="zh-CN"/>
        </w:rPr>
        <w:t>7</w:t>
      </w:r>
      <w:r>
        <w:rPr>
          <w:rFonts w:ascii="PMingLiU" w:hAnsi="PMingLiU" w:eastAsia="PMingLiU" w:cs="PMingLiU"/>
          <w:color w:val="999999"/>
        </w:rPr>
        <w:t>家机构。</w:t>
      </w:r>
    </w:p>
    <w:tbl>
      <w:tblPr>
        <w:tblStyle w:val="4"/>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4428"/>
        <w:gridCol w:w="4428"/>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tcW w:w="3680" w:type="dxa"/>
            <w:shd w:val="clear" w:color="auto" w:fill="FFFFFF"/>
            <w:vAlign w:val="center"/>
          </w:tcPr>
          <w:p>
            <w:pPr>
              <w:jc w:val="left"/>
              <w:rPr>
                <w:rFonts w:ascii="微软雅黑" w:hAnsi="微软雅黑" w:eastAsia="微软雅黑" w:cs="微软雅黑"/>
                <w:b w:val="0"/>
                <w:sz w:val="28"/>
              </w:rPr>
            </w:pPr>
            <w:r>
              <w:rPr>
                <w:rFonts w:ascii="Times New Roman" w:hAnsi="Times New Roman" w:eastAsia="Times New Roman" w:cs="Times New Roman"/>
              </w:rPr>
              <w:t>□</w:t>
            </w:r>
            <w:r>
              <w:rPr>
                <w:rFonts w:ascii="PMingLiU" w:hAnsi="PMingLiU" w:eastAsia="PMingLiU" w:cs="PMingLiU"/>
              </w:rPr>
              <w:t>博时基金管理有限公司</w:t>
            </w:r>
          </w:p>
        </w:tc>
        <w:tc>
          <w:tcPr>
            <w:tcW w:w="3680" w:type="dxa"/>
            <w:shd w:val="clear" w:color="auto" w:fill="FFFFFF"/>
            <w:vAlign w:val="center"/>
          </w:tcPr>
          <w:p>
            <w:pPr>
              <w:jc w:val="left"/>
              <w:rPr>
                <w:rFonts w:ascii="微软雅黑" w:hAnsi="微软雅黑" w:eastAsia="微软雅黑" w:cs="微软雅黑"/>
                <w:b w:val="0"/>
                <w:sz w:val="28"/>
              </w:rPr>
            </w:pPr>
            <w:r>
              <w:rPr>
                <w:rFonts w:ascii="Times New Roman" w:hAnsi="Times New Roman" w:eastAsia="Times New Roman" w:cs="Times New Roman"/>
              </w:rPr>
              <w:t>□</w:t>
            </w:r>
            <w:r>
              <w:rPr>
                <w:rFonts w:ascii="PMingLiU" w:hAnsi="PMingLiU" w:eastAsia="PMingLiU" w:cs="PMingLiU"/>
              </w:rPr>
              <w:t>淳厚基金管理有限公司</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3680" w:type="dxa"/>
            <w:shd w:val="clear" w:color="auto" w:fill="FFFFFF"/>
            <w:vAlign w:val="center"/>
          </w:tcPr>
          <w:p>
            <w:pPr>
              <w:jc w:val="left"/>
              <w:rPr>
                <w:rFonts w:ascii="微软雅黑" w:hAnsi="微软雅黑" w:eastAsia="微软雅黑" w:cs="微软雅黑"/>
                <w:b w:val="0"/>
                <w:sz w:val="28"/>
              </w:rPr>
            </w:pPr>
            <w:r>
              <w:rPr>
                <w:rFonts w:ascii="Times New Roman" w:hAnsi="Times New Roman" w:eastAsia="Times New Roman" w:cs="Times New Roman"/>
              </w:rPr>
              <w:t>□</w:t>
            </w:r>
            <w:r>
              <w:rPr>
                <w:rFonts w:ascii="PMingLiU" w:hAnsi="PMingLiU" w:eastAsia="PMingLiU" w:cs="PMingLiU"/>
              </w:rPr>
              <w:t>大成基金管理有限公司</w:t>
            </w:r>
          </w:p>
        </w:tc>
        <w:tc>
          <w:tcPr>
            <w:tcW w:w="3680" w:type="dxa"/>
            <w:shd w:val="clear" w:color="auto" w:fill="FFFFFF"/>
            <w:vAlign w:val="center"/>
          </w:tcPr>
          <w:p>
            <w:pPr>
              <w:jc w:val="left"/>
              <w:rPr>
                <w:rFonts w:ascii="微软雅黑" w:hAnsi="微软雅黑" w:eastAsia="微软雅黑" w:cs="微软雅黑"/>
                <w:b w:val="0"/>
                <w:sz w:val="28"/>
              </w:rPr>
            </w:pPr>
            <w:r>
              <w:rPr>
                <w:rFonts w:ascii="Times New Roman" w:hAnsi="Times New Roman" w:eastAsia="Times New Roman" w:cs="Times New Roman"/>
              </w:rPr>
              <w:t>□</w:t>
            </w:r>
            <w:r>
              <w:rPr>
                <w:rFonts w:ascii="PMingLiU" w:hAnsi="PMingLiU" w:eastAsia="PMingLiU" w:cs="PMingLiU"/>
              </w:rPr>
              <w:t>富国基金管理有限公司</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3680" w:type="dxa"/>
            <w:shd w:val="clear" w:color="auto" w:fill="FFFFFF"/>
            <w:vAlign w:val="center"/>
          </w:tcPr>
          <w:p>
            <w:pPr>
              <w:jc w:val="left"/>
              <w:rPr>
                <w:rFonts w:ascii="微软雅黑" w:hAnsi="微软雅黑" w:eastAsia="微软雅黑" w:cs="微软雅黑"/>
                <w:b w:val="0"/>
                <w:sz w:val="28"/>
              </w:rPr>
            </w:pPr>
            <w:r>
              <w:rPr>
                <w:rFonts w:ascii="Times New Roman" w:hAnsi="Times New Roman" w:eastAsia="Times New Roman" w:cs="Times New Roman"/>
              </w:rPr>
              <w:t>□</w:t>
            </w:r>
            <w:r>
              <w:rPr>
                <w:rFonts w:ascii="PMingLiU" w:hAnsi="PMingLiU" w:eastAsia="PMingLiU" w:cs="PMingLiU"/>
              </w:rPr>
              <w:t>工银瑞信基金管理有限公司</w:t>
            </w:r>
          </w:p>
        </w:tc>
        <w:tc>
          <w:tcPr>
            <w:tcW w:w="3680" w:type="dxa"/>
            <w:shd w:val="clear" w:color="auto" w:fill="FFFFFF"/>
            <w:vAlign w:val="center"/>
          </w:tcPr>
          <w:p>
            <w:pPr>
              <w:jc w:val="left"/>
              <w:rPr>
                <w:rFonts w:ascii="微软雅黑" w:hAnsi="微软雅黑" w:eastAsia="微软雅黑" w:cs="微软雅黑"/>
                <w:b w:val="0"/>
                <w:sz w:val="28"/>
              </w:rPr>
            </w:pPr>
            <w:r>
              <w:rPr>
                <w:rFonts w:ascii="Times New Roman" w:hAnsi="Times New Roman" w:eastAsia="Times New Roman" w:cs="Times New Roman"/>
              </w:rPr>
              <w:t>□</w:t>
            </w:r>
            <w:r>
              <w:rPr>
                <w:rFonts w:ascii="PMingLiU" w:hAnsi="PMingLiU" w:eastAsia="PMingLiU" w:cs="PMingLiU"/>
              </w:rPr>
              <w:t>广发基金管理有限公司</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3680" w:type="dxa"/>
            <w:shd w:val="clear" w:color="auto" w:fill="FFFFFF"/>
            <w:vAlign w:val="center"/>
          </w:tcPr>
          <w:p>
            <w:pPr>
              <w:jc w:val="left"/>
              <w:rPr>
                <w:rFonts w:ascii="微软雅黑" w:hAnsi="微软雅黑" w:eastAsia="微软雅黑" w:cs="微软雅黑"/>
                <w:b w:val="0"/>
                <w:sz w:val="28"/>
              </w:rPr>
            </w:pPr>
            <w:r>
              <w:rPr>
                <w:rFonts w:ascii="Times New Roman" w:hAnsi="Times New Roman" w:eastAsia="Times New Roman" w:cs="Times New Roman"/>
              </w:rPr>
              <w:t>□</w:t>
            </w:r>
            <w:r>
              <w:rPr>
                <w:rFonts w:ascii="PMingLiU" w:hAnsi="PMingLiU" w:eastAsia="PMingLiU" w:cs="PMingLiU"/>
              </w:rPr>
              <w:t>国联基金管理有限公司</w:t>
            </w:r>
          </w:p>
        </w:tc>
        <w:tc>
          <w:tcPr>
            <w:tcW w:w="3680" w:type="dxa"/>
            <w:shd w:val="clear" w:color="auto" w:fill="FFFFFF"/>
            <w:vAlign w:val="center"/>
          </w:tcPr>
          <w:p>
            <w:pPr>
              <w:jc w:val="left"/>
              <w:rPr>
                <w:rFonts w:ascii="微软雅黑" w:hAnsi="微软雅黑" w:eastAsia="微软雅黑" w:cs="微软雅黑"/>
                <w:b w:val="0"/>
                <w:sz w:val="28"/>
              </w:rPr>
            </w:pPr>
            <w:r>
              <w:rPr>
                <w:rFonts w:ascii="Times New Roman" w:hAnsi="Times New Roman" w:eastAsia="Times New Roman" w:cs="Times New Roman"/>
              </w:rPr>
              <w:t>□</w:t>
            </w:r>
            <w:r>
              <w:rPr>
                <w:rFonts w:ascii="PMingLiU" w:hAnsi="PMingLiU" w:eastAsia="PMingLiU" w:cs="PMingLiU"/>
              </w:rPr>
              <w:t>国寿安保基金管理有限公司</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3680" w:type="dxa"/>
            <w:shd w:val="clear" w:color="auto" w:fill="FFFFFF"/>
            <w:vAlign w:val="center"/>
          </w:tcPr>
          <w:p>
            <w:pPr>
              <w:jc w:val="left"/>
              <w:rPr>
                <w:rFonts w:ascii="微软雅黑" w:hAnsi="微软雅黑" w:eastAsia="微软雅黑" w:cs="微软雅黑"/>
                <w:b w:val="0"/>
                <w:sz w:val="28"/>
              </w:rPr>
            </w:pPr>
            <w:r>
              <w:rPr>
                <w:rFonts w:ascii="Times New Roman" w:hAnsi="Times New Roman" w:eastAsia="Times New Roman" w:cs="Times New Roman"/>
              </w:rPr>
              <w:t>□</w:t>
            </w:r>
            <w:r>
              <w:rPr>
                <w:rFonts w:ascii="PMingLiU" w:hAnsi="PMingLiU" w:eastAsia="PMingLiU" w:cs="PMingLiU"/>
              </w:rPr>
              <w:t>国泰基金管理有限公司</w:t>
            </w:r>
          </w:p>
        </w:tc>
        <w:tc>
          <w:tcPr>
            <w:tcW w:w="3680" w:type="dxa"/>
            <w:shd w:val="clear" w:color="auto" w:fill="FFFFFF"/>
            <w:vAlign w:val="center"/>
          </w:tcPr>
          <w:p>
            <w:pPr>
              <w:jc w:val="left"/>
              <w:rPr>
                <w:rFonts w:ascii="微软雅黑" w:hAnsi="微软雅黑" w:eastAsia="微软雅黑" w:cs="微软雅黑"/>
                <w:b w:val="0"/>
                <w:sz w:val="28"/>
              </w:rPr>
            </w:pPr>
            <w:r>
              <w:rPr>
                <w:rFonts w:ascii="Times New Roman" w:hAnsi="Times New Roman" w:eastAsia="Times New Roman" w:cs="Times New Roman"/>
              </w:rPr>
              <w:t>□</w:t>
            </w:r>
            <w:r>
              <w:rPr>
                <w:rFonts w:ascii="PMingLiU" w:hAnsi="PMingLiU" w:eastAsia="PMingLiU" w:cs="PMingLiU"/>
              </w:rPr>
              <w:t>海富通基金管理有限公司</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3680" w:type="dxa"/>
            <w:shd w:val="clear" w:color="auto" w:fill="FFFFFF"/>
            <w:vAlign w:val="center"/>
          </w:tcPr>
          <w:p>
            <w:pPr>
              <w:jc w:val="left"/>
              <w:rPr>
                <w:rFonts w:ascii="微软雅黑" w:hAnsi="微软雅黑" w:eastAsia="微软雅黑" w:cs="微软雅黑"/>
                <w:b w:val="0"/>
                <w:sz w:val="28"/>
              </w:rPr>
            </w:pPr>
            <w:r>
              <w:rPr>
                <w:rFonts w:ascii="Times New Roman" w:hAnsi="Times New Roman" w:eastAsia="Times New Roman" w:cs="Times New Roman"/>
              </w:rPr>
              <w:t>□</w:t>
            </w:r>
            <w:r>
              <w:rPr>
                <w:rFonts w:ascii="PMingLiU" w:hAnsi="PMingLiU" w:eastAsia="PMingLiU" w:cs="PMingLiU"/>
              </w:rPr>
              <w:t>华商基金管理有限公司</w:t>
            </w:r>
          </w:p>
        </w:tc>
        <w:tc>
          <w:tcPr>
            <w:tcW w:w="3680" w:type="dxa"/>
            <w:shd w:val="clear" w:color="auto" w:fill="FFFFFF"/>
            <w:vAlign w:val="center"/>
          </w:tcPr>
          <w:p>
            <w:pPr>
              <w:jc w:val="left"/>
              <w:rPr>
                <w:rFonts w:ascii="微软雅黑" w:hAnsi="微软雅黑" w:eastAsia="微软雅黑" w:cs="微软雅黑"/>
                <w:b w:val="0"/>
                <w:sz w:val="28"/>
              </w:rPr>
            </w:pPr>
            <w:r>
              <w:rPr>
                <w:rFonts w:ascii="Times New Roman" w:hAnsi="Times New Roman" w:eastAsia="Times New Roman" w:cs="Times New Roman"/>
              </w:rPr>
              <w:t>□</w:t>
            </w:r>
            <w:r>
              <w:rPr>
                <w:rFonts w:ascii="PMingLiU" w:hAnsi="PMingLiU" w:eastAsia="PMingLiU" w:cs="PMingLiU"/>
              </w:rPr>
              <w:t>华泰柏瑞基金管理有限公司</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3680" w:type="dxa"/>
            <w:shd w:val="clear" w:color="auto" w:fill="FFFFFF"/>
            <w:vAlign w:val="center"/>
          </w:tcPr>
          <w:p>
            <w:pPr>
              <w:jc w:val="left"/>
              <w:rPr>
                <w:rFonts w:ascii="微软雅黑" w:hAnsi="微软雅黑" w:eastAsia="微软雅黑" w:cs="微软雅黑"/>
                <w:b w:val="0"/>
                <w:sz w:val="28"/>
              </w:rPr>
            </w:pPr>
            <w:r>
              <w:rPr>
                <w:rFonts w:ascii="Times New Roman" w:hAnsi="Times New Roman" w:eastAsia="Times New Roman" w:cs="Times New Roman"/>
              </w:rPr>
              <w:t>□</w:t>
            </w:r>
            <w:r>
              <w:rPr>
                <w:rFonts w:ascii="PMingLiU" w:hAnsi="PMingLiU" w:eastAsia="PMingLiU" w:cs="PMingLiU"/>
              </w:rPr>
              <w:t>华夏基金管理有限公司</w:t>
            </w:r>
          </w:p>
        </w:tc>
        <w:tc>
          <w:tcPr>
            <w:tcW w:w="3680" w:type="dxa"/>
            <w:shd w:val="clear" w:color="auto" w:fill="FFFFFF"/>
            <w:vAlign w:val="center"/>
          </w:tcPr>
          <w:p>
            <w:pPr>
              <w:jc w:val="left"/>
              <w:rPr>
                <w:rFonts w:ascii="微软雅黑" w:hAnsi="微软雅黑" w:eastAsia="微软雅黑" w:cs="微软雅黑"/>
                <w:b w:val="0"/>
                <w:sz w:val="28"/>
              </w:rPr>
            </w:pPr>
            <w:r>
              <w:rPr>
                <w:rFonts w:ascii="Times New Roman" w:hAnsi="Times New Roman" w:eastAsia="Times New Roman" w:cs="Times New Roman"/>
              </w:rPr>
              <w:t>□</w:t>
            </w:r>
            <w:r>
              <w:rPr>
                <w:rFonts w:ascii="PMingLiU" w:hAnsi="PMingLiU" w:eastAsia="PMingLiU" w:cs="PMingLiU"/>
              </w:rPr>
              <w:t>汇添富基金管理股份有限公司</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3680" w:type="dxa"/>
            <w:shd w:val="clear" w:color="auto" w:fill="FFFFFF"/>
            <w:vAlign w:val="center"/>
          </w:tcPr>
          <w:p>
            <w:pPr>
              <w:jc w:val="left"/>
              <w:rPr>
                <w:rFonts w:ascii="微软雅黑" w:hAnsi="微软雅黑" w:eastAsia="微软雅黑" w:cs="微软雅黑"/>
                <w:b w:val="0"/>
                <w:sz w:val="28"/>
              </w:rPr>
            </w:pPr>
            <w:r>
              <w:rPr>
                <w:rFonts w:ascii="Times New Roman" w:hAnsi="Times New Roman" w:eastAsia="Times New Roman" w:cs="Times New Roman"/>
              </w:rPr>
              <w:t>□</w:t>
            </w:r>
            <w:r>
              <w:rPr>
                <w:rFonts w:ascii="PMingLiU" w:hAnsi="PMingLiU" w:eastAsia="PMingLiU" w:cs="PMingLiU"/>
              </w:rPr>
              <w:t>嘉实基金管理有限公司</w:t>
            </w:r>
          </w:p>
        </w:tc>
        <w:tc>
          <w:tcPr>
            <w:tcW w:w="3680" w:type="dxa"/>
            <w:shd w:val="clear" w:color="auto" w:fill="FFFFFF"/>
            <w:vAlign w:val="center"/>
          </w:tcPr>
          <w:p>
            <w:pPr>
              <w:jc w:val="left"/>
              <w:rPr>
                <w:rFonts w:ascii="微软雅黑" w:hAnsi="微软雅黑" w:eastAsia="微软雅黑" w:cs="微软雅黑"/>
                <w:b w:val="0"/>
                <w:sz w:val="28"/>
              </w:rPr>
            </w:pPr>
            <w:r>
              <w:rPr>
                <w:rFonts w:ascii="Times New Roman" w:hAnsi="Times New Roman" w:eastAsia="Times New Roman" w:cs="Times New Roman"/>
              </w:rPr>
              <w:t>□</w:t>
            </w:r>
            <w:r>
              <w:rPr>
                <w:rFonts w:ascii="PMingLiU" w:hAnsi="PMingLiU" w:eastAsia="PMingLiU" w:cs="PMingLiU"/>
              </w:rPr>
              <w:t>建信基金管理有限责任公司</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3680" w:type="dxa"/>
            <w:shd w:val="clear" w:color="auto" w:fill="FFFFFF"/>
            <w:vAlign w:val="center"/>
          </w:tcPr>
          <w:p>
            <w:pPr>
              <w:jc w:val="left"/>
              <w:rPr>
                <w:rFonts w:ascii="微软雅黑" w:hAnsi="微软雅黑" w:eastAsia="微软雅黑" w:cs="微软雅黑"/>
                <w:b w:val="0"/>
                <w:sz w:val="28"/>
              </w:rPr>
            </w:pPr>
            <w:r>
              <w:rPr>
                <w:rFonts w:ascii="Times New Roman" w:hAnsi="Times New Roman" w:eastAsia="Times New Roman" w:cs="Times New Roman"/>
              </w:rPr>
              <w:t>□</w:t>
            </w:r>
            <w:r>
              <w:rPr>
                <w:rFonts w:ascii="PMingLiU" w:hAnsi="PMingLiU" w:eastAsia="PMingLiU" w:cs="PMingLiU"/>
              </w:rPr>
              <w:t>景顺长城基金管理有限公司</w:t>
            </w:r>
          </w:p>
        </w:tc>
        <w:tc>
          <w:tcPr>
            <w:tcW w:w="3680" w:type="dxa"/>
            <w:shd w:val="clear" w:color="auto" w:fill="FFFFFF"/>
            <w:vAlign w:val="center"/>
          </w:tcPr>
          <w:p>
            <w:pPr>
              <w:jc w:val="left"/>
              <w:rPr>
                <w:rFonts w:ascii="微软雅黑" w:hAnsi="微软雅黑" w:eastAsia="微软雅黑" w:cs="微软雅黑"/>
                <w:b w:val="0"/>
                <w:sz w:val="28"/>
              </w:rPr>
            </w:pPr>
            <w:r>
              <w:rPr>
                <w:rFonts w:ascii="Times New Roman" w:hAnsi="Times New Roman" w:eastAsia="Times New Roman" w:cs="Times New Roman"/>
              </w:rPr>
              <w:t>□</w:t>
            </w:r>
            <w:r>
              <w:rPr>
                <w:rFonts w:ascii="PMingLiU" w:hAnsi="PMingLiU" w:eastAsia="PMingLiU" w:cs="PMingLiU"/>
              </w:rPr>
              <w:t>南方基金管理股份有限公司</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3680" w:type="dxa"/>
            <w:shd w:val="clear" w:color="auto" w:fill="FFFFFF"/>
            <w:vAlign w:val="center"/>
          </w:tcPr>
          <w:p>
            <w:pPr>
              <w:jc w:val="left"/>
              <w:rPr>
                <w:rFonts w:ascii="微软雅黑" w:hAnsi="微软雅黑" w:eastAsia="微软雅黑" w:cs="微软雅黑"/>
                <w:b w:val="0"/>
                <w:sz w:val="28"/>
              </w:rPr>
            </w:pPr>
            <w:r>
              <w:rPr>
                <w:rFonts w:ascii="Times New Roman" w:hAnsi="Times New Roman" w:eastAsia="Times New Roman" w:cs="Times New Roman"/>
              </w:rPr>
              <w:t>□</w:t>
            </w:r>
            <w:r>
              <w:rPr>
                <w:rFonts w:ascii="PMingLiU" w:hAnsi="PMingLiU" w:eastAsia="PMingLiU" w:cs="PMingLiU"/>
              </w:rPr>
              <w:t>南华基金管理有限公司</w:t>
            </w:r>
          </w:p>
        </w:tc>
        <w:tc>
          <w:tcPr>
            <w:tcW w:w="3680" w:type="dxa"/>
            <w:shd w:val="clear" w:color="auto" w:fill="FFFFFF"/>
            <w:vAlign w:val="center"/>
          </w:tcPr>
          <w:p>
            <w:pPr>
              <w:jc w:val="left"/>
              <w:rPr>
                <w:rFonts w:ascii="微软雅黑" w:hAnsi="微软雅黑" w:eastAsia="微软雅黑" w:cs="微软雅黑"/>
                <w:b w:val="0"/>
                <w:sz w:val="28"/>
              </w:rPr>
            </w:pPr>
            <w:r>
              <w:rPr>
                <w:rFonts w:ascii="Times New Roman" w:hAnsi="Times New Roman" w:eastAsia="Times New Roman" w:cs="Times New Roman"/>
              </w:rPr>
              <w:t>□</w:t>
            </w:r>
            <w:r>
              <w:rPr>
                <w:rFonts w:ascii="PMingLiU" w:hAnsi="PMingLiU" w:eastAsia="PMingLiU" w:cs="PMingLiU"/>
              </w:rPr>
              <w:t>鹏华基金管理有限公司</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3680" w:type="dxa"/>
            <w:shd w:val="clear" w:color="auto" w:fill="FFFFFF"/>
            <w:vAlign w:val="center"/>
          </w:tcPr>
          <w:p>
            <w:pPr>
              <w:jc w:val="left"/>
              <w:rPr>
                <w:rFonts w:ascii="微软雅黑" w:hAnsi="微软雅黑" w:eastAsia="微软雅黑" w:cs="微软雅黑"/>
                <w:b w:val="0"/>
                <w:sz w:val="28"/>
              </w:rPr>
            </w:pPr>
            <w:r>
              <w:rPr>
                <w:rFonts w:ascii="Times New Roman" w:hAnsi="Times New Roman" w:eastAsia="Times New Roman" w:cs="Times New Roman"/>
              </w:rPr>
              <w:t>□</w:t>
            </w:r>
            <w:r>
              <w:rPr>
                <w:rFonts w:ascii="PMingLiU" w:hAnsi="PMingLiU" w:eastAsia="PMingLiU" w:cs="PMingLiU"/>
              </w:rPr>
              <w:t>鹏扬基金管理有限公司</w:t>
            </w:r>
          </w:p>
        </w:tc>
        <w:tc>
          <w:tcPr>
            <w:tcW w:w="3680" w:type="dxa"/>
            <w:shd w:val="clear" w:color="auto" w:fill="FFFFFF"/>
            <w:vAlign w:val="center"/>
          </w:tcPr>
          <w:p>
            <w:pPr>
              <w:jc w:val="left"/>
              <w:rPr>
                <w:rFonts w:ascii="微软雅黑" w:hAnsi="微软雅黑" w:eastAsia="微软雅黑" w:cs="微软雅黑"/>
                <w:b w:val="0"/>
                <w:sz w:val="28"/>
              </w:rPr>
            </w:pPr>
            <w:r>
              <w:rPr>
                <w:rFonts w:ascii="Times New Roman" w:hAnsi="Times New Roman" w:eastAsia="Times New Roman" w:cs="Times New Roman"/>
              </w:rPr>
              <w:t>□</w:t>
            </w:r>
            <w:r>
              <w:rPr>
                <w:rFonts w:ascii="PMingLiU" w:hAnsi="PMingLiU" w:eastAsia="PMingLiU" w:cs="PMingLiU"/>
              </w:rPr>
              <w:t>平安基金管理有限公司</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3680" w:type="dxa"/>
            <w:shd w:val="clear" w:color="auto" w:fill="FFFFFF"/>
            <w:vAlign w:val="center"/>
          </w:tcPr>
          <w:p>
            <w:pPr>
              <w:jc w:val="left"/>
              <w:rPr>
                <w:rFonts w:ascii="微软雅黑" w:hAnsi="微软雅黑" w:eastAsia="微软雅黑" w:cs="微软雅黑"/>
                <w:b w:val="0"/>
                <w:sz w:val="28"/>
              </w:rPr>
            </w:pPr>
            <w:r>
              <w:rPr>
                <w:rFonts w:ascii="Times New Roman" w:hAnsi="Times New Roman" w:eastAsia="Times New Roman" w:cs="Times New Roman"/>
              </w:rPr>
              <w:t>□</w:t>
            </w:r>
            <w:r>
              <w:rPr>
                <w:rFonts w:ascii="PMingLiU" w:hAnsi="PMingLiU" w:eastAsia="PMingLiU" w:cs="PMingLiU"/>
              </w:rPr>
              <w:t>浦银安盛基金管理有限公司</w:t>
            </w:r>
          </w:p>
        </w:tc>
        <w:tc>
          <w:tcPr>
            <w:tcW w:w="3680" w:type="dxa"/>
            <w:shd w:val="clear" w:color="auto" w:fill="FFFFFF"/>
            <w:vAlign w:val="center"/>
          </w:tcPr>
          <w:p>
            <w:pPr>
              <w:jc w:val="left"/>
              <w:rPr>
                <w:rFonts w:ascii="微软雅黑" w:hAnsi="微软雅黑" w:eastAsia="微软雅黑" w:cs="微软雅黑"/>
                <w:b w:val="0"/>
                <w:sz w:val="28"/>
              </w:rPr>
            </w:pPr>
            <w:r>
              <w:rPr>
                <w:rFonts w:ascii="Times New Roman" w:hAnsi="Times New Roman" w:eastAsia="Times New Roman" w:cs="Times New Roman"/>
              </w:rPr>
              <w:t>□</w:t>
            </w:r>
            <w:r>
              <w:rPr>
                <w:rFonts w:ascii="PMingLiU" w:hAnsi="PMingLiU" w:eastAsia="PMingLiU" w:cs="PMingLiU"/>
              </w:rPr>
              <w:t>前海开源基金管理有限公司</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3680" w:type="dxa"/>
            <w:shd w:val="clear" w:color="auto" w:fill="FFFFFF"/>
            <w:vAlign w:val="center"/>
          </w:tcPr>
          <w:p>
            <w:pPr>
              <w:jc w:val="left"/>
              <w:rPr>
                <w:rFonts w:ascii="微软雅黑" w:hAnsi="微软雅黑" w:eastAsia="微软雅黑" w:cs="微软雅黑"/>
                <w:b w:val="0"/>
                <w:sz w:val="28"/>
              </w:rPr>
            </w:pPr>
            <w:r>
              <w:rPr>
                <w:rFonts w:ascii="Times New Roman" w:hAnsi="Times New Roman" w:eastAsia="Times New Roman" w:cs="Times New Roman"/>
              </w:rPr>
              <w:t>□</w:t>
            </w:r>
            <w:r>
              <w:rPr>
                <w:rFonts w:ascii="PMingLiU" w:hAnsi="PMingLiU" w:eastAsia="PMingLiU" w:cs="PMingLiU"/>
              </w:rPr>
              <w:t>融通基金管理有限公司</w:t>
            </w:r>
          </w:p>
        </w:tc>
        <w:tc>
          <w:tcPr>
            <w:tcW w:w="3680" w:type="dxa"/>
            <w:shd w:val="clear" w:color="auto" w:fill="FFFFFF"/>
            <w:vAlign w:val="center"/>
          </w:tcPr>
          <w:p>
            <w:pPr>
              <w:jc w:val="left"/>
              <w:rPr>
                <w:rFonts w:ascii="微软雅黑" w:hAnsi="微软雅黑" w:eastAsia="微软雅黑" w:cs="微软雅黑"/>
                <w:b w:val="0"/>
                <w:sz w:val="28"/>
              </w:rPr>
            </w:pPr>
            <w:r>
              <w:rPr>
                <w:rFonts w:ascii="Times New Roman" w:hAnsi="Times New Roman" w:eastAsia="Times New Roman" w:cs="Times New Roman"/>
              </w:rPr>
              <w:t>□</w:t>
            </w:r>
            <w:r>
              <w:rPr>
                <w:rFonts w:ascii="PMingLiU" w:hAnsi="PMingLiU" w:eastAsia="PMingLiU" w:cs="PMingLiU"/>
              </w:rPr>
              <w:t>西部利得基金管理有限公司</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3680" w:type="dxa"/>
            <w:shd w:val="clear" w:color="auto" w:fill="FFFFFF"/>
            <w:vAlign w:val="center"/>
          </w:tcPr>
          <w:p>
            <w:pPr>
              <w:jc w:val="left"/>
              <w:rPr>
                <w:rFonts w:ascii="微软雅黑" w:hAnsi="微软雅黑" w:eastAsia="微软雅黑" w:cs="微软雅黑"/>
                <w:b w:val="0"/>
                <w:sz w:val="28"/>
              </w:rPr>
            </w:pPr>
            <w:r>
              <w:rPr>
                <w:rFonts w:ascii="Times New Roman" w:hAnsi="Times New Roman" w:eastAsia="Times New Roman" w:cs="Times New Roman"/>
              </w:rPr>
              <w:t>□</w:t>
            </w:r>
            <w:r>
              <w:rPr>
                <w:rFonts w:ascii="PMingLiU" w:hAnsi="PMingLiU" w:eastAsia="PMingLiU" w:cs="PMingLiU"/>
              </w:rPr>
              <w:t>兴证全球基金管理有限公司</w:t>
            </w:r>
          </w:p>
        </w:tc>
        <w:tc>
          <w:tcPr>
            <w:tcW w:w="3680" w:type="dxa"/>
            <w:shd w:val="clear" w:color="auto" w:fill="FFFFFF"/>
            <w:vAlign w:val="center"/>
          </w:tcPr>
          <w:p>
            <w:pPr>
              <w:jc w:val="left"/>
              <w:rPr>
                <w:rFonts w:ascii="微软雅黑" w:hAnsi="微软雅黑" w:eastAsia="微软雅黑" w:cs="微软雅黑"/>
                <w:b w:val="0"/>
                <w:sz w:val="28"/>
              </w:rPr>
            </w:pPr>
            <w:r>
              <w:rPr>
                <w:rFonts w:ascii="Times New Roman" w:hAnsi="Times New Roman" w:eastAsia="Times New Roman" w:cs="Times New Roman"/>
              </w:rPr>
              <w:t>□</w:t>
            </w:r>
            <w:r>
              <w:rPr>
                <w:rFonts w:ascii="PMingLiU" w:hAnsi="PMingLiU" w:eastAsia="PMingLiU" w:cs="PMingLiU"/>
              </w:rPr>
              <w:t>易方达基金管理有限公司</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3680" w:type="dxa"/>
            <w:shd w:val="clear" w:color="auto" w:fill="FFFFFF"/>
            <w:vAlign w:val="center"/>
          </w:tcPr>
          <w:p>
            <w:pPr>
              <w:jc w:val="left"/>
              <w:rPr>
                <w:rFonts w:ascii="微软雅黑" w:hAnsi="微软雅黑" w:eastAsia="微软雅黑" w:cs="微软雅黑"/>
                <w:b w:val="0"/>
                <w:sz w:val="28"/>
              </w:rPr>
            </w:pPr>
            <w:r>
              <w:rPr>
                <w:rFonts w:ascii="Times New Roman" w:hAnsi="Times New Roman" w:eastAsia="Times New Roman" w:cs="Times New Roman"/>
              </w:rPr>
              <w:t>□</w:t>
            </w:r>
            <w:r>
              <w:rPr>
                <w:rFonts w:ascii="PMingLiU" w:hAnsi="PMingLiU" w:eastAsia="PMingLiU" w:cs="PMingLiU"/>
              </w:rPr>
              <w:t>银华基金管理股份有限公司</w:t>
            </w:r>
          </w:p>
        </w:tc>
        <w:tc>
          <w:tcPr>
            <w:tcW w:w="3680" w:type="dxa"/>
            <w:shd w:val="clear" w:color="auto" w:fill="FFFFFF"/>
            <w:vAlign w:val="center"/>
          </w:tcPr>
          <w:p>
            <w:pPr>
              <w:jc w:val="left"/>
              <w:rPr>
                <w:rFonts w:ascii="微软雅黑" w:hAnsi="微软雅黑" w:eastAsia="微软雅黑" w:cs="微软雅黑"/>
                <w:b w:val="0"/>
                <w:sz w:val="28"/>
              </w:rPr>
            </w:pPr>
            <w:r>
              <w:rPr>
                <w:rFonts w:ascii="Times New Roman" w:hAnsi="Times New Roman" w:eastAsia="Times New Roman" w:cs="Times New Roman"/>
              </w:rPr>
              <w:t>□</w:t>
            </w:r>
            <w:r>
              <w:rPr>
                <w:rFonts w:ascii="PMingLiU" w:hAnsi="PMingLiU" w:eastAsia="PMingLiU" w:cs="PMingLiU"/>
              </w:rPr>
              <w:t>招商基金管理有限公司</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tcW w:w="3680" w:type="dxa"/>
            <w:shd w:val="clear" w:color="auto" w:fill="FFFFFF"/>
            <w:vAlign w:val="center"/>
          </w:tcPr>
          <w:p>
            <w:pPr>
              <w:jc w:val="left"/>
              <w:rPr>
                <w:rFonts w:ascii="微软雅黑" w:hAnsi="微软雅黑" w:eastAsia="微软雅黑" w:cs="微软雅黑"/>
                <w:b w:val="0"/>
                <w:sz w:val="28"/>
              </w:rPr>
            </w:pPr>
            <w:r>
              <w:rPr>
                <w:rFonts w:ascii="Times New Roman" w:hAnsi="Times New Roman" w:eastAsia="Times New Roman" w:cs="Times New Roman"/>
              </w:rPr>
              <w:t>□</w:t>
            </w:r>
            <w:r>
              <w:rPr>
                <w:rFonts w:ascii="PMingLiU" w:hAnsi="PMingLiU" w:eastAsia="PMingLiU" w:cs="PMingLiU"/>
              </w:rPr>
              <w:t>中欧基金管理有限公司</w:t>
            </w:r>
          </w:p>
        </w:tc>
        <w:tc>
          <w:tcPr>
            <w:tcW w:w="3680" w:type="dxa"/>
            <w:shd w:val="clear" w:color="auto" w:fill="FFFFFF"/>
            <w:vAlign w:val="center"/>
          </w:tcPr>
          <w:p>
            <w:pPr>
              <w:jc w:val="left"/>
              <w:rPr>
                <w:rFonts w:ascii="微软雅黑" w:hAnsi="微软雅黑" w:eastAsia="微软雅黑" w:cs="微软雅黑"/>
                <w:b w:val="0"/>
                <w:sz w:val="28"/>
              </w:rPr>
            </w:pPr>
            <w:r>
              <w:rPr>
                <w:rFonts w:ascii="Times New Roman" w:hAnsi="Times New Roman" w:eastAsia="Times New Roman" w:cs="Times New Roman"/>
              </w:rPr>
              <w:t>□</w:t>
            </w:r>
            <w:r>
              <w:rPr>
                <w:rFonts w:ascii="PMingLiU" w:hAnsi="PMingLiU" w:eastAsia="PMingLiU" w:cs="PMingLiU"/>
              </w:rPr>
              <w:t>中信保诚基金管理有限公司</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7360" w:type="dxa"/>
            <w:gridSpan w:val="2"/>
            <w:shd w:val="clear" w:color="auto" w:fill="FFFFFF"/>
            <w:vAlign w:val="center"/>
          </w:tcPr>
          <w:p>
            <w:pPr>
              <w:jc w:val="left"/>
              <w:rPr>
                <w:rFonts w:ascii="微软雅黑" w:hAnsi="微软雅黑" w:eastAsia="微软雅黑" w:cs="微软雅黑"/>
                <w:b w:val="0"/>
                <w:sz w:val="28"/>
              </w:rPr>
            </w:pPr>
            <w:r>
              <w:rPr>
                <w:rFonts w:ascii="Times New Roman" w:hAnsi="Times New Roman" w:eastAsia="Times New Roman" w:cs="Times New Roman"/>
              </w:rPr>
              <w:t>□</w:t>
            </w:r>
            <w:r>
              <w:rPr>
                <w:rFonts w:ascii="PMingLiU" w:hAnsi="PMingLiU" w:eastAsia="PMingLiU" w:cs="PMingLiU"/>
              </w:rPr>
              <w:t>中银基金管理有限公司</w:t>
            </w:r>
          </w:p>
        </w:tc>
      </w:tr>
    </w:tbl>
    <w:p/>
    <w:p>
      <w:r>
        <w:rPr>
          <w:rFonts w:ascii="Times New Roman" w:hAnsi="Times New Roman" w:eastAsia="Times New Roman" w:cs="Times New Roman"/>
        </w:rPr>
        <w:t>4</w:t>
      </w:r>
      <w:r>
        <w:rPr>
          <w:rFonts w:ascii="PMingLiU" w:hAnsi="PMingLiU" w:eastAsia="PMingLiU" w:cs="PMingLiU"/>
        </w:rPr>
        <w:t>、最受险资欢迎公募基金公司</w:t>
      </w:r>
      <w:r>
        <w:rPr>
          <w:rFonts w:ascii="Times New Roman" w:hAnsi="Times New Roman" w:eastAsia="Times New Roman" w:cs="Times New Roman"/>
        </w:rPr>
        <w:t>——</w:t>
      </w:r>
      <w:r>
        <w:rPr>
          <w:rFonts w:ascii="PMingLiU" w:hAnsi="PMingLiU" w:eastAsia="PMingLiU" w:cs="PMingLiU"/>
        </w:rPr>
        <w:t>单一资产管理计划</w:t>
      </w:r>
      <w:r>
        <w:rPr>
          <w:rFonts w:ascii="Times New Roman" w:hAnsi="Times New Roman" w:eastAsia="Times New Roman" w:cs="Times New Roman"/>
        </w:rPr>
        <w:t xml:space="preserve"> [</w:t>
      </w:r>
      <w:r>
        <w:rPr>
          <w:rFonts w:ascii="PMingLiU" w:hAnsi="PMingLiU" w:eastAsia="PMingLiU" w:cs="PMingLiU"/>
        </w:rPr>
        <w:t>多选题</w:t>
      </w:r>
      <w:r>
        <w:rPr>
          <w:rFonts w:ascii="Times New Roman" w:hAnsi="Times New Roman" w:eastAsia="Times New Roman" w:cs="Times New Roman"/>
        </w:rPr>
        <w:t>]</w:t>
      </w:r>
      <w:r>
        <w:rPr>
          <w:rFonts w:ascii="Times New Roman" w:hAnsi="Times New Roman" w:eastAsia="Times New Roman" w:cs="Times New Roman"/>
          <w:color w:val="FF0000"/>
        </w:rPr>
        <w:t xml:space="preserve"> *</w:t>
      </w:r>
    </w:p>
    <w:p>
      <w:pPr>
        <w:pBdr>
          <w:top w:val="none" w:color="auto" w:sz="0" w:space="0"/>
          <w:left w:val="none" w:color="auto" w:sz="0" w:space="9"/>
          <w:bottom w:val="none" w:color="auto" w:sz="0" w:space="0"/>
          <w:right w:val="none" w:color="auto" w:sz="0" w:space="0"/>
        </w:pBdr>
        <w:spacing w:before="75" w:after="75"/>
        <w:ind w:left="180" w:right="0"/>
        <w:rPr>
          <w:rFonts w:ascii="Times New Roman" w:hAnsi="Times New Roman" w:eastAsia="Times New Roman" w:cs="Times New Roman"/>
          <w:color w:val="999999"/>
        </w:rPr>
      </w:pPr>
      <w:r>
        <w:rPr>
          <w:rFonts w:ascii="PMingLiU" w:hAnsi="PMingLiU" w:eastAsia="PMingLiU" w:cs="PMingLiU"/>
          <w:color w:val="999999"/>
        </w:rPr>
        <w:t>保险机构对公募基金公司单一资产管理计划业务情况进行投票。各保险机构可勾选</w:t>
      </w:r>
      <w:r>
        <w:rPr>
          <w:rFonts w:ascii="Times New Roman" w:hAnsi="Times New Roman" w:eastAsia="Times New Roman" w:cs="Times New Roman"/>
          <w:color w:val="999999"/>
        </w:rPr>
        <w:t>1</w:t>
      </w:r>
      <w:r>
        <w:rPr>
          <w:rFonts w:ascii="PMingLiU" w:hAnsi="PMingLiU" w:eastAsia="PMingLiU" w:cs="PMingLiU"/>
          <w:color w:val="999999"/>
        </w:rPr>
        <w:t>至</w:t>
      </w:r>
      <w:r>
        <w:rPr>
          <w:rFonts w:hint="eastAsia" w:eastAsia="宋体" w:cs="Times New Roman"/>
          <w:color w:val="999999"/>
          <w:lang w:val="en-US" w:eastAsia="zh-CN"/>
        </w:rPr>
        <w:t>7</w:t>
      </w:r>
      <w:r>
        <w:rPr>
          <w:rFonts w:ascii="PMingLiU" w:hAnsi="PMingLiU" w:eastAsia="PMingLiU" w:cs="PMingLiU"/>
          <w:color w:val="999999"/>
        </w:rPr>
        <w:t>家机构。</w:t>
      </w:r>
    </w:p>
    <w:tbl>
      <w:tblPr>
        <w:tblStyle w:val="4"/>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4428"/>
        <w:gridCol w:w="4428"/>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3680" w:type="dxa"/>
            <w:shd w:val="clear" w:color="auto" w:fill="FFFFFF"/>
            <w:vAlign w:val="center"/>
          </w:tcPr>
          <w:p>
            <w:pPr>
              <w:jc w:val="left"/>
              <w:rPr>
                <w:rFonts w:ascii="微软雅黑" w:hAnsi="微软雅黑" w:eastAsia="微软雅黑" w:cs="微软雅黑"/>
                <w:b w:val="0"/>
                <w:sz w:val="28"/>
              </w:rPr>
            </w:pPr>
            <w:r>
              <w:rPr>
                <w:rFonts w:ascii="Times New Roman" w:hAnsi="Times New Roman" w:eastAsia="Times New Roman" w:cs="Times New Roman"/>
              </w:rPr>
              <w:t>□</w:t>
            </w:r>
            <w:r>
              <w:rPr>
                <w:rFonts w:ascii="PMingLiU" w:hAnsi="PMingLiU" w:eastAsia="PMingLiU" w:cs="PMingLiU"/>
              </w:rPr>
              <w:t>博时基金管理有限公司</w:t>
            </w:r>
          </w:p>
        </w:tc>
        <w:tc>
          <w:tcPr>
            <w:tcW w:w="3680" w:type="dxa"/>
            <w:shd w:val="clear" w:color="auto" w:fill="FFFFFF"/>
            <w:vAlign w:val="center"/>
          </w:tcPr>
          <w:p>
            <w:pPr>
              <w:jc w:val="left"/>
              <w:rPr>
                <w:rFonts w:ascii="微软雅黑" w:hAnsi="微软雅黑" w:eastAsia="微软雅黑" w:cs="微软雅黑"/>
                <w:b w:val="0"/>
                <w:sz w:val="28"/>
              </w:rPr>
            </w:pPr>
            <w:r>
              <w:rPr>
                <w:rFonts w:ascii="Times New Roman" w:hAnsi="Times New Roman" w:eastAsia="Times New Roman" w:cs="Times New Roman"/>
              </w:rPr>
              <w:t>□</w:t>
            </w:r>
            <w:r>
              <w:rPr>
                <w:rFonts w:ascii="PMingLiU" w:hAnsi="PMingLiU" w:eastAsia="PMingLiU" w:cs="PMingLiU"/>
              </w:rPr>
              <w:t>大成基金管理有限公司</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3680" w:type="dxa"/>
            <w:shd w:val="clear" w:color="auto" w:fill="FFFFFF"/>
            <w:vAlign w:val="center"/>
          </w:tcPr>
          <w:p>
            <w:pPr>
              <w:jc w:val="left"/>
              <w:rPr>
                <w:rFonts w:ascii="微软雅黑" w:hAnsi="微软雅黑" w:eastAsia="微软雅黑" w:cs="微软雅黑"/>
                <w:b w:val="0"/>
                <w:sz w:val="28"/>
              </w:rPr>
            </w:pPr>
            <w:r>
              <w:rPr>
                <w:rFonts w:ascii="Times New Roman" w:hAnsi="Times New Roman" w:eastAsia="Times New Roman" w:cs="Times New Roman"/>
              </w:rPr>
              <w:t>□</w:t>
            </w:r>
            <w:r>
              <w:rPr>
                <w:rFonts w:ascii="PMingLiU" w:hAnsi="PMingLiU" w:eastAsia="PMingLiU" w:cs="PMingLiU"/>
              </w:rPr>
              <w:t>富国基金管理有限公司</w:t>
            </w:r>
          </w:p>
        </w:tc>
        <w:tc>
          <w:tcPr>
            <w:tcW w:w="3680" w:type="dxa"/>
            <w:shd w:val="clear" w:color="auto" w:fill="FFFFFF"/>
            <w:vAlign w:val="center"/>
          </w:tcPr>
          <w:p>
            <w:pPr>
              <w:jc w:val="left"/>
              <w:rPr>
                <w:rFonts w:ascii="微软雅黑" w:hAnsi="微软雅黑" w:eastAsia="微软雅黑" w:cs="微软雅黑"/>
                <w:b w:val="0"/>
                <w:sz w:val="28"/>
              </w:rPr>
            </w:pPr>
            <w:r>
              <w:rPr>
                <w:rFonts w:ascii="Times New Roman" w:hAnsi="Times New Roman" w:eastAsia="Times New Roman" w:cs="Times New Roman"/>
              </w:rPr>
              <w:t>□</w:t>
            </w:r>
            <w:r>
              <w:rPr>
                <w:rFonts w:ascii="PMingLiU" w:hAnsi="PMingLiU" w:eastAsia="PMingLiU" w:cs="PMingLiU"/>
              </w:rPr>
              <w:t>工银瑞信基金管理有限公司</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3680" w:type="dxa"/>
            <w:shd w:val="clear" w:color="auto" w:fill="FFFFFF"/>
            <w:vAlign w:val="center"/>
          </w:tcPr>
          <w:p>
            <w:pPr>
              <w:jc w:val="left"/>
              <w:rPr>
                <w:rFonts w:ascii="微软雅黑" w:hAnsi="微软雅黑" w:eastAsia="微软雅黑" w:cs="微软雅黑"/>
                <w:b w:val="0"/>
                <w:sz w:val="28"/>
              </w:rPr>
            </w:pPr>
            <w:r>
              <w:rPr>
                <w:rFonts w:ascii="Times New Roman" w:hAnsi="Times New Roman" w:eastAsia="Times New Roman" w:cs="Times New Roman"/>
              </w:rPr>
              <w:t>□</w:t>
            </w:r>
            <w:r>
              <w:rPr>
                <w:rFonts w:ascii="PMingLiU" w:hAnsi="PMingLiU" w:eastAsia="PMingLiU" w:cs="PMingLiU"/>
              </w:rPr>
              <w:t>广发基金管理有限公司</w:t>
            </w:r>
          </w:p>
        </w:tc>
        <w:tc>
          <w:tcPr>
            <w:tcW w:w="3680" w:type="dxa"/>
            <w:shd w:val="clear" w:color="auto" w:fill="FFFFFF"/>
            <w:vAlign w:val="center"/>
          </w:tcPr>
          <w:p>
            <w:pPr>
              <w:jc w:val="left"/>
              <w:rPr>
                <w:rFonts w:ascii="微软雅黑" w:hAnsi="微软雅黑" w:eastAsia="微软雅黑" w:cs="微软雅黑"/>
                <w:b w:val="0"/>
                <w:sz w:val="28"/>
              </w:rPr>
            </w:pPr>
            <w:r>
              <w:rPr>
                <w:rFonts w:ascii="Times New Roman" w:hAnsi="Times New Roman" w:eastAsia="Times New Roman" w:cs="Times New Roman"/>
              </w:rPr>
              <w:t>□</w:t>
            </w:r>
            <w:r>
              <w:rPr>
                <w:rFonts w:ascii="PMingLiU" w:hAnsi="PMingLiU" w:eastAsia="PMingLiU" w:cs="PMingLiU"/>
              </w:rPr>
              <w:t>国联基金管理有限公司</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3680" w:type="dxa"/>
            <w:shd w:val="clear" w:color="auto" w:fill="FFFFFF"/>
            <w:vAlign w:val="center"/>
          </w:tcPr>
          <w:p>
            <w:pPr>
              <w:jc w:val="left"/>
              <w:rPr>
                <w:rFonts w:ascii="微软雅黑" w:hAnsi="微软雅黑" w:eastAsia="微软雅黑" w:cs="微软雅黑"/>
                <w:b w:val="0"/>
                <w:sz w:val="28"/>
              </w:rPr>
            </w:pPr>
            <w:r>
              <w:rPr>
                <w:rFonts w:ascii="Times New Roman" w:hAnsi="Times New Roman" w:eastAsia="Times New Roman" w:cs="Times New Roman"/>
              </w:rPr>
              <w:t>□</w:t>
            </w:r>
            <w:r>
              <w:rPr>
                <w:rFonts w:ascii="PMingLiU" w:hAnsi="PMingLiU" w:eastAsia="PMingLiU" w:cs="PMingLiU"/>
              </w:rPr>
              <w:t>国寿安保基金管理有限公司</w:t>
            </w:r>
          </w:p>
        </w:tc>
        <w:tc>
          <w:tcPr>
            <w:tcW w:w="3680" w:type="dxa"/>
            <w:shd w:val="clear" w:color="auto" w:fill="FFFFFF"/>
            <w:vAlign w:val="center"/>
          </w:tcPr>
          <w:p>
            <w:pPr>
              <w:jc w:val="left"/>
              <w:rPr>
                <w:rFonts w:ascii="微软雅黑" w:hAnsi="微软雅黑" w:eastAsia="微软雅黑" w:cs="微软雅黑"/>
                <w:b w:val="0"/>
                <w:sz w:val="28"/>
              </w:rPr>
            </w:pPr>
            <w:r>
              <w:rPr>
                <w:rFonts w:ascii="Times New Roman" w:hAnsi="Times New Roman" w:eastAsia="Times New Roman" w:cs="Times New Roman"/>
              </w:rPr>
              <w:t>□</w:t>
            </w:r>
            <w:r>
              <w:rPr>
                <w:rFonts w:ascii="PMingLiU" w:hAnsi="PMingLiU" w:eastAsia="PMingLiU" w:cs="PMingLiU"/>
              </w:rPr>
              <w:t>国泰基金管理有限公司</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3680" w:type="dxa"/>
            <w:shd w:val="clear" w:color="auto" w:fill="FFFFFF"/>
            <w:vAlign w:val="center"/>
          </w:tcPr>
          <w:p>
            <w:pPr>
              <w:jc w:val="left"/>
              <w:rPr>
                <w:rFonts w:ascii="微软雅黑" w:hAnsi="微软雅黑" w:eastAsia="微软雅黑" w:cs="微软雅黑"/>
                <w:b w:val="0"/>
                <w:sz w:val="28"/>
              </w:rPr>
            </w:pPr>
            <w:r>
              <w:rPr>
                <w:rFonts w:ascii="Times New Roman" w:hAnsi="Times New Roman" w:eastAsia="Times New Roman" w:cs="Times New Roman"/>
              </w:rPr>
              <w:t>□</w:t>
            </w:r>
            <w:r>
              <w:rPr>
                <w:rFonts w:ascii="PMingLiU" w:hAnsi="PMingLiU" w:eastAsia="PMingLiU" w:cs="PMingLiU"/>
              </w:rPr>
              <w:t>华商基金管理有限公司</w:t>
            </w:r>
          </w:p>
        </w:tc>
        <w:tc>
          <w:tcPr>
            <w:tcW w:w="3680" w:type="dxa"/>
            <w:shd w:val="clear" w:color="auto" w:fill="FFFFFF"/>
            <w:vAlign w:val="center"/>
          </w:tcPr>
          <w:p>
            <w:pPr>
              <w:jc w:val="left"/>
              <w:rPr>
                <w:rFonts w:ascii="微软雅黑" w:hAnsi="微软雅黑" w:eastAsia="微软雅黑" w:cs="微软雅黑"/>
                <w:b w:val="0"/>
                <w:sz w:val="28"/>
              </w:rPr>
            </w:pPr>
            <w:r>
              <w:rPr>
                <w:rFonts w:ascii="Times New Roman" w:hAnsi="Times New Roman" w:eastAsia="Times New Roman" w:cs="Times New Roman"/>
              </w:rPr>
              <w:t>□</w:t>
            </w:r>
            <w:r>
              <w:rPr>
                <w:rFonts w:ascii="PMingLiU" w:hAnsi="PMingLiU" w:eastAsia="PMingLiU" w:cs="PMingLiU"/>
              </w:rPr>
              <w:t>华泰柏瑞基金管理有限公司</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3680" w:type="dxa"/>
            <w:shd w:val="clear" w:color="auto" w:fill="FFFFFF"/>
            <w:vAlign w:val="center"/>
          </w:tcPr>
          <w:p>
            <w:pPr>
              <w:jc w:val="left"/>
              <w:rPr>
                <w:rFonts w:ascii="微软雅黑" w:hAnsi="微软雅黑" w:eastAsia="微软雅黑" w:cs="微软雅黑"/>
                <w:b w:val="0"/>
                <w:sz w:val="28"/>
              </w:rPr>
            </w:pPr>
            <w:r>
              <w:rPr>
                <w:rFonts w:ascii="Times New Roman" w:hAnsi="Times New Roman" w:eastAsia="Times New Roman" w:cs="Times New Roman"/>
              </w:rPr>
              <w:t>□</w:t>
            </w:r>
            <w:r>
              <w:rPr>
                <w:rFonts w:ascii="PMingLiU" w:hAnsi="PMingLiU" w:eastAsia="PMingLiU" w:cs="PMingLiU"/>
              </w:rPr>
              <w:t>华夏基金管理有限公司</w:t>
            </w:r>
          </w:p>
        </w:tc>
        <w:tc>
          <w:tcPr>
            <w:tcW w:w="3680" w:type="dxa"/>
            <w:shd w:val="clear" w:color="auto" w:fill="FFFFFF"/>
            <w:vAlign w:val="center"/>
          </w:tcPr>
          <w:p>
            <w:pPr>
              <w:jc w:val="left"/>
              <w:rPr>
                <w:rFonts w:ascii="微软雅黑" w:hAnsi="微软雅黑" w:eastAsia="微软雅黑" w:cs="微软雅黑"/>
                <w:b w:val="0"/>
                <w:sz w:val="28"/>
              </w:rPr>
            </w:pPr>
            <w:r>
              <w:rPr>
                <w:rFonts w:ascii="Times New Roman" w:hAnsi="Times New Roman" w:eastAsia="Times New Roman" w:cs="Times New Roman"/>
              </w:rPr>
              <w:t>□</w:t>
            </w:r>
            <w:r>
              <w:rPr>
                <w:rFonts w:ascii="PMingLiU" w:hAnsi="PMingLiU" w:eastAsia="PMingLiU" w:cs="PMingLiU"/>
              </w:rPr>
              <w:t>汇添富基金管理股份有限公司</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3680" w:type="dxa"/>
            <w:shd w:val="clear" w:color="auto" w:fill="FFFFFF"/>
            <w:vAlign w:val="center"/>
          </w:tcPr>
          <w:p>
            <w:pPr>
              <w:jc w:val="left"/>
              <w:rPr>
                <w:rFonts w:ascii="微软雅黑" w:hAnsi="微软雅黑" w:eastAsia="微软雅黑" w:cs="微软雅黑"/>
                <w:b w:val="0"/>
                <w:sz w:val="28"/>
              </w:rPr>
            </w:pPr>
            <w:r>
              <w:rPr>
                <w:rFonts w:ascii="Times New Roman" w:hAnsi="Times New Roman" w:eastAsia="Times New Roman" w:cs="Times New Roman"/>
              </w:rPr>
              <w:t>□</w:t>
            </w:r>
            <w:r>
              <w:rPr>
                <w:rFonts w:ascii="PMingLiU" w:hAnsi="PMingLiU" w:eastAsia="PMingLiU" w:cs="PMingLiU"/>
              </w:rPr>
              <w:t>嘉实基金管理有限公司</w:t>
            </w:r>
          </w:p>
        </w:tc>
        <w:tc>
          <w:tcPr>
            <w:tcW w:w="3680" w:type="dxa"/>
            <w:shd w:val="clear" w:color="auto" w:fill="FFFFFF"/>
            <w:vAlign w:val="center"/>
          </w:tcPr>
          <w:p>
            <w:pPr>
              <w:jc w:val="left"/>
              <w:rPr>
                <w:rFonts w:ascii="微软雅黑" w:hAnsi="微软雅黑" w:eastAsia="微软雅黑" w:cs="微软雅黑"/>
                <w:b w:val="0"/>
                <w:sz w:val="28"/>
              </w:rPr>
            </w:pPr>
            <w:r>
              <w:rPr>
                <w:rFonts w:ascii="Times New Roman" w:hAnsi="Times New Roman" w:eastAsia="Times New Roman" w:cs="Times New Roman"/>
              </w:rPr>
              <w:t>□</w:t>
            </w:r>
            <w:r>
              <w:rPr>
                <w:rFonts w:ascii="PMingLiU" w:hAnsi="PMingLiU" w:eastAsia="PMingLiU" w:cs="PMingLiU"/>
              </w:rPr>
              <w:t>建信基金管理有限责任公司</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3680" w:type="dxa"/>
            <w:shd w:val="clear" w:color="auto" w:fill="FFFFFF"/>
            <w:vAlign w:val="center"/>
          </w:tcPr>
          <w:p>
            <w:pPr>
              <w:jc w:val="left"/>
              <w:rPr>
                <w:rFonts w:ascii="微软雅黑" w:hAnsi="微软雅黑" w:eastAsia="微软雅黑" w:cs="微软雅黑"/>
                <w:b w:val="0"/>
                <w:sz w:val="28"/>
              </w:rPr>
            </w:pPr>
            <w:r>
              <w:rPr>
                <w:rFonts w:ascii="Times New Roman" w:hAnsi="Times New Roman" w:eastAsia="Times New Roman" w:cs="Times New Roman"/>
              </w:rPr>
              <w:t>□</w:t>
            </w:r>
            <w:r>
              <w:rPr>
                <w:rFonts w:ascii="PMingLiU" w:hAnsi="PMingLiU" w:eastAsia="PMingLiU" w:cs="PMingLiU"/>
              </w:rPr>
              <w:t>景顺长城基金管理有限公司</w:t>
            </w:r>
          </w:p>
        </w:tc>
        <w:tc>
          <w:tcPr>
            <w:tcW w:w="3680" w:type="dxa"/>
            <w:shd w:val="clear" w:color="auto" w:fill="FFFFFF"/>
            <w:vAlign w:val="center"/>
          </w:tcPr>
          <w:p>
            <w:pPr>
              <w:jc w:val="left"/>
              <w:rPr>
                <w:rFonts w:ascii="微软雅黑" w:hAnsi="微软雅黑" w:eastAsia="微软雅黑" w:cs="微软雅黑"/>
                <w:b w:val="0"/>
                <w:sz w:val="28"/>
              </w:rPr>
            </w:pPr>
            <w:r>
              <w:rPr>
                <w:rFonts w:ascii="Times New Roman" w:hAnsi="Times New Roman" w:eastAsia="Times New Roman" w:cs="Times New Roman"/>
              </w:rPr>
              <w:t>□</w:t>
            </w:r>
            <w:r>
              <w:rPr>
                <w:rFonts w:ascii="PMingLiU" w:hAnsi="PMingLiU" w:eastAsia="PMingLiU" w:cs="PMingLiU"/>
              </w:rPr>
              <w:t>南方基金管理股份有限公司</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3680" w:type="dxa"/>
            <w:shd w:val="clear" w:color="auto" w:fill="FFFFFF"/>
            <w:vAlign w:val="center"/>
          </w:tcPr>
          <w:p>
            <w:pPr>
              <w:jc w:val="left"/>
              <w:rPr>
                <w:rFonts w:ascii="微软雅黑" w:hAnsi="微软雅黑" w:eastAsia="微软雅黑" w:cs="微软雅黑"/>
                <w:b w:val="0"/>
                <w:sz w:val="28"/>
              </w:rPr>
            </w:pPr>
            <w:r>
              <w:rPr>
                <w:rFonts w:ascii="Times New Roman" w:hAnsi="Times New Roman" w:eastAsia="Times New Roman" w:cs="Times New Roman"/>
              </w:rPr>
              <w:t>□</w:t>
            </w:r>
            <w:r>
              <w:rPr>
                <w:rFonts w:ascii="PMingLiU" w:hAnsi="PMingLiU" w:eastAsia="PMingLiU" w:cs="PMingLiU"/>
              </w:rPr>
              <w:t>鹏华基金管理有限公司</w:t>
            </w:r>
          </w:p>
        </w:tc>
        <w:tc>
          <w:tcPr>
            <w:tcW w:w="3680" w:type="dxa"/>
            <w:shd w:val="clear" w:color="auto" w:fill="FFFFFF"/>
            <w:vAlign w:val="center"/>
          </w:tcPr>
          <w:p>
            <w:pPr>
              <w:jc w:val="left"/>
              <w:rPr>
                <w:rFonts w:ascii="微软雅黑" w:hAnsi="微软雅黑" w:eastAsia="微软雅黑" w:cs="微软雅黑"/>
                <w:b w:val="0"/>
                <w:sz w:val="28"/>
              </w:rPr>
            </w:pPr>
            <w:r>
              <w:rPr>
                <w:rFonts w:ascii="Times New Roman" w:hAnsi="Times New Roman" w:eastAsia="Times New Roman" w:cs="Times New Roman"/>
              </w:rPr>
              <w:t>□</w:t>
            </w:r>
            <w:r>
              <w:rPr>
                <w:rFonts w:ascii="PMingLiU" w:hAnsi="PMingLiU" w:eastAsia="PMingLiU" w:cs="PMingLiU"/>
              </w:rPr>
              <w:t>鹏扬基金管理有限公司</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3680" w:type="dxa"/>
            <w:shd w:val="clear" w:color="auto" w:fill="FFFFFF"/>
            <w:vAlign w:val="center"/>
          </w:tcPr>
          <w:p>
            <w:pPr>
              <w:jc w:val="left"/>
              <w:rPr>
                <w:rFonts w:ascii="微软雅黑" w:hAnsi="微软雅黑" w:eastAsia="微软雅黑" w:cs="微软雅黑"/>
                <w:b w:val="0"/>
                <w:sz w:val="28"/>
              </w:rPr>
            </w:pPr>
            <w:r>
              <w:rPr>
                <w:rFonts w:ascii="Times New Roman" w:hAnsi="Times New Roman" w:eastAsia="Times New Roman" w:cs="Times New Roman"/>
              </w:rPr>
              <w:t>□</w:t>
            </w:r>
            <w:r>
              <w:rPr>
                <w:rFonts w:ascii="PMingLiU" w:hAnsi="PMingLiU" w:eastAsia="PMingLiU" w:cs="PMingLiU"/>
              </w:rPr>
              <w:t>平安基金管理有限公司</w:t>
            </w:r>
          </w:p>
        </w:tc>
        <w:tc>
          <w:tcPr>
            <w:tcW w:w="3680" w:type="dxa"/>
            <w:shd w:val="clear" w:color="auto" w:fill="FFFFFF"/>
            <w:vAlign w:val="center"/>
          </w:tcPr>
          <w:p>
            <w:pPr>
              <w:jc w:val="left"/>
              <w:rPr>
                <w:rFonts w:ascii="微软雅黑" w:hAnsi="微软雅黑" w:eastAsia="微软雅黑" w:cs="微软雅黑"/>
                <w:b w:val="0"/>
                <w:sz w:val="28"/>
              </w:rPr>
            </w:pPr>
            <w:r>
              <w:rPr>
                <w:rFonts w:ascii="Times New Roman" w:hAnsi="Times New Roman" w:eastAsia="Times New Roman" w:cs="Times New Roman"/>
              </w:rPr>
              <w:t>□</w:t>
            </w:r>
            <w:r>
              <w:rPr>
                <w:rFonts w:ascii="PMingLiU" w:hAnsi="PMingLiU" w:eastAsia="PMingLiU" w:cs="PMingLiU"/>
              </w:rPr>
              <w:t>浦银安盛基金管理有限公司</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3680" w:type="dxa"/>
            <w:shd w:val="clear" w:color="auto" w:fill="FFFFFF"/>
            <w:vAlign w:val="center"/>
          </w:tcPr>
          <w:p>
            <w:pPr>
              <w:jc w:val="left"/>
              <w:rPr>
                <w:rFonts w:ascii="微软雅黑" w:hAnsi="微软雅黑" w:eastAsia="微软雅黑" w:cs="微软雅黑"/>
                <w:b w:val="0"/>
                <w:sz w:val="28"/>
              </w:rPr>
            </w:pPr>
            <w:r>
              <w:rPr>
                <w:rFonts w:ascii="Times New Roman" w:hAnsi="Times New Roman" w:eastAsia="Times New Roman" w:cs="Times New Roman"/>
              </w:rPr>
              <w:t>□</w:t>
            </w:r>
            <w:r>
              <w:rPr>
                <w:rFonts w:ascii="PMingLiU" w:hAnsi="PMingLiU" w:eastAsia="PMingLiU" w:cs="PMingLiU"/>
              </w:rPr>
              <w:t>前海开源基金管理有限公司</w:t>
            </w:r>
          </w:p>
        </w:tc>
        <w:tc>
          <w:tcPr>
            <w:tcW w:w="3680" w:type="dxa"/>
            <w:shd w:val="clear" w:color="auto" w:fill="FFFFFF"/>
            <w:vAlign w:val="center"/>
          </w:tcPr>
          <w:p>
            <w:pPr>
              <w:jc w:val="left"/>
              <w:rPr>
                <w:rFonts w:ascii="微软雅黑" w:hAnsi="微软雅黑" w:eastAsia="微软雅黑" w:cs="微软雅黑"/>
                <w:b w:val="0"/>
                <w:sz w:val="28"/>
              </w:rPr>
            </w:pPr>
            <w:r>
              <w:rPr>
                <w:rFonts w:ascii="Times New Roman" w:hAnsi="Times New Roman" w:eastAsia="Times New Roman" w:cs="Times New Roman"/>
              </w:rPr>
              <w:t>□</w:t>
            </w:r>
            <w:r>
              <w:rPr>
                <w:rFonts w:ascii="PMingLiU" w:hAnsi="PMingLiU" w:eastAsia="PMingLiU" w:cs="PMingLiU"/>
              </w:rPr>
              <w:t>西部利得基金管理有限公司</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3680" w:type="dxa"/>
            <w:shd w:val="clear" w:color="auto" w:fill="FFFFFF"/>
            <w:vAlign w:val="center"/>
          </w:tcPr>
          <w:p>
            <w:pPr>
              <w:jc w:val="left"/>
              <w:rPr>
                <w:rFonts w:ascii="微软雅黑" w:hAnsi="微软雅黑" w:eastAsia="微软雅黑" w:cs="微软雅黑"/>
                <w:b w:val="0"/>
                <w:sz w:val="28"/>
              </w:rPr>
            </w:pPr>
            <w:r>
              <w:rPr>
                <w:rFonts w:ascii="Times New Roman" w:hAnsi="Times New Roman" w:eastAsia="Times New Roman" w:cs="Times New Roman"/>
              </w:rPr>
              <w:t>□</w:t>
            </w:r>
            <w:r>
              <w:rPr>
                <w:rFonts w:ascii="PMingLiU" w:hAnsi="PMingLiU" w:eastAsia="PMingLiU" w:cs="PMingLiU"/>
              </w:rPr>
              <w:t>兴证全球基金管理有限公司</w:t>
            </w:r>
          </w:p>
        </w:tc>
        <w:tc>
          <w:tcPr>
            <w:tcW w:w="3680" w:type="dxa"/>
            <w:shd w:val="clear" w:color="auto" w:fill="FFFFFF"/>
            <w:vAlign w:val="center"/>
          </w:tcPr>
          <w:p>
            <w:pPr>
              <w:jc w:val="left"/>
              <w:rPr>
                <w:rFonts w:ascii="微软雅黑" w:hAnsi="微软雅黑" w:eastAsia="微软雅黑" w:cs="微软雅黑"/>
                <w:b w:val="0"/>
                <w:sz w:val="28"/>
              </w:rPr>
            </w:pPr>
            <w:r>
              <w:rPr>
                <w:rFonts w:ascii="Times New Roman" w:hAnsi="Times New Roman" w:eastAsia="Times New Roman" w:cs="Times New Roman"/>
              </w:rPr>
              <w:t>□</w:t>
            </w:r>
            <w:r>
              <w:rPr>
                <w:rFonts w:ascii="PMingLiU" w:hAnsi="PMingLiU" w:eastAsia="PMingLiU" w:cs="PMingLiU"/>
              </w:rPr>
              <w:t>易方达基金管理有限公司</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3680" w:type="dxa"/>
            <w:shd w:val="clear" w:color="auto" w:fill="FFFFFF"/>
            <w:vAlign w:val="center"/>
          </w:tcPr>
          <w:p>
            <w:pPr>
              <w:jc w:val="left"/>
              <w:rPr>
                <w:rFonts w:ascii="微软雅黑" w:hAnsi="微软雅黑" w:eastAsia="微软雅黑" w:cs="微软雅黑"/>
                <w:b w:val="0"/>
                <w:sz w:val="28"/>
              </w:rPr>
            </w:pPr>
            <w:r>
              <w:rPr>
                <w:rFonts w:ascii="Times New Roman" w:hAnsi="Times New Roman" w:eastAsia="Times New Roman" w:cs="Times New Roman"/>
              </w:rPr>
              <w:t>□</w:t>
            </w:r>
            <w:r>
              <w:rPr>
                <w:rFonts w:ascii="PMingLiU" w:hAnsi="PMingLiU" w:eastAsia="PMingLiU" w:cs="PMingLiU"/>
              </w:rPr>
              <w:t>银华基金管理股份有限公司</w:t>
            </w:r>
          </w:p>
        </w:tc>
        <w:tc>
          <w:tcPr>
            <w:tcW w:w="3680" w:type="dxa"/>
            <w:shd w:val="clear" w:color="auto" w:fill="FFFFFF"/>
            <w:vAlign w:val="center"/>
          </w:tcPr>
          <w:p>
            <w:pPr>
              <w:jc w:val="left"/>
              <w:rPr>
                <w:rFonts w:ascii="微软雅黑" w:hAnsi="微软雅黑" w:eastAsia="微软雅黑" w:cs="微软雅黑"/>
                <w:b w:val="0"/>
                <w:sz w:val="28"/>
              </w:rPr>
            </w:pPr>
            <w:r>
              <w:rPr>
                <w:rFonts w:ascii="Times New Roman" w:hAnsi="Times New Roman" w:eastAsia="Times New Roman" w:cs="Times New Roman"/>
              </w:rPr>
              <w:t>□</w:t>
            </w:r>
            <w:r>
              <w:rPr>
                <w:rFonts w:ascii="PMingLiU" w:hAnsi="PMingLiU" w:eastAsia="PMingLiU" w:cs="PMingLiU"/>
              </w:rPr>
              <w:t>中欧基金管理有限公司</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3680" w:type="dxa"/>
            <w:shd w:val="clear" w:color="auto" w:fill="FFFFFF"/>
            <w:vAlign w:val="center"/>
          </w:tcPr>
          <w:p>
            <w:pPr>
              <w:jc w:val="left"/>
              <w:rPr>
                <w:rFonts w:ascii="微软雅黑" w:hAnsi="微软雅黑" w:eastAsia="微软雅黑" w:cs="微软雅黑"/>
                <w:b w:val="0"/>
                <w:sz w:val="28"/>
              </w:rPr>
            </w:pPr>
            <w:r>
              <w:rPr>
                <w:rFonts w:ascii="Times New Roman" w:hAnsi="Times New Roman" w:eastAsia="Times New Roman" w:cs="Times New Roman"/>
              </w:rPr>
              <w:t>□</w:t>
            </w:r>
            <w:r>
              <w:rPr>
                <w:rFonts w:ascii="PMingLiU" w:hAnsi="PMingLiU" w:eastAsia="PMingLiU" w:cs="PMingLiU"/>
              </w:rPr>
              <w:t>中信保诚基金管理有限公司</w:t>
            </w:r>
          </w:p>
        </w:tc>
        <w:tc>
          <w:tcPr>
            <w:tcW w:w="3680" w:type="dxa"/>
            <w:shd w:val="clear" w:color="auto" w:fill="FFFFFF"/>
            <w:vAlign w:val="center"/>
          </w:tcPr>
          <w:p>
            <w:pPr>
              <w:jc w:val="left"/>
              <w:rPr>
                <w:rFonts w:ascii="微软雅黑" w:hAnsi="微软雅黑" w:eastAsia="微软雅黑" w:cs="微软雅黑"/>
                <w:b w:val="0"/>
                <w:sz w:val="28"/>
              </w:rPr>
            </w:pPr>
            <w:r>
              <w:rPr>
                <w:rFonts w:ascii="Times New Roman" w:hAnsi="Times New Roman" w:eastAsia="Times New Roman" w:cs="Times New Roman"/>
              </w:rPr>
              <w:t>□</w:t>
            </w:r>
            <w:r>
              <w:rPr>
                <w:rFonts w:ascii="PMingLiU" w:hAnsi="PMingLiU" w:eastAsia="PMingLiU" w:cs="PMingLiU"/>
              </w:rPr>
              <w:t>中银基金管理有限公司</w:t>
            </w:r>
          </w:p>
        </w:tc>
      </w:tr>
    </w:tbl>
    <w:p/>
    <w:p>
      <w:r>
        <w:rPr>
          <w:rFonts w:ascii="Times New Roman" w:hAnsi="Times New Roman" w:eastAsia="Times New Roman" w:cs="Times New Roman"/>
        </w:rPr>
        <w:t>5</w:t>
      </w:r>
      <w:r>
        <w:rPr>
          <w:rFonts w:ascii="PMingLiU" w:hAnsi="PMingLiU" w:eastAsia="PMingLiU" w:cs="PMingLiU"/>
        </w:rPr>
        <w:t>、最受险资欢迎公募基金公司</w:t>
      </w:r>
      <w:r>
        <w:rPr>
          <w:rFonts w:ascii="Times New Roman" w:hAnsi="Times New Roman" w:eastAsia="Times New Roman" w:cs="Times New Roman"/>
        </w:rPr>
        <w:t>——</w:t>
      </w:r>
      <w:r>
        <w:rPr>
          <w:rFonts w:ascii="PMingLiU" w:hAnsi="PMingLiU" w:eastAsia="PMingLiU" w:cs="PMingLiU"/>
        </w:rPr>
        <w:t>销售服务</w:t>
      </w:r>
      <w:r>
        <w:rPr>
          <w:rFonts w:ascii="Times New Roman" w:hAnsi="Times New Roman" w:eastAsia="Times New Roman" w:cs="Times New Roman"/>
        </w:rPr>
        <w:t xml:space="preserve"> [</w:t>
      </w:r>
      <w:r>
        <w:rPr>
          <w:rFonts w:ascii="PMingLiU" w:hAnsi="PMingLiU" w:eastAsia="PMingLiU" w:cs="PMingLiU"/>
        </w:rPr>
        <w:t>多选题</w:t>
      </w:r>
      <w:r>
        <w:rPr>
          <w:rFonts w:ascii="Times New Roman" w:hAnsi="Times New Roman" w:eastAsia="Times New Roman" w:cs="Times New Roman"/>
        </w:rPr>
        <w:t>]</w:t>
      </w:r>
      <w:r>
        <w:rPr>
          <w:rFonts w:ascii="Times New Roman" w:hAnsi="Times New Roman" w:eastAsia="Times New Roman" w:cs="Times New Roman"/>
          <w:color w:val="FF0000"/>
        </w:rPr>
        <w:t xml:space="preserve"> *</w:t>
      </w:r>
    </w:p>
    <w:p>
      <w:pPr>
        <w:pBdr>
          <w:top w:val="none" w:color="auto" w:sz="0" w:space="0"/>
          <w:left w:val="none" w:color="auto" w:sz="0" w:space="9"/>
          <w:bottom w:val="none" w:color="auto" w:sz="0" w:space="0"/>
          <w:right w:val="none" w:color="auto" w:sz="0" w:space="0"/>
        </w:pBdr>
        <w:spacing w:before="75" w:after="75"/>
        <w:ind w:left="180" w:right="0"/>
        <w:rPr>
          <w:rFonts w:ascii="Times New Roman" w:hAnsi="Times New Roman" w:eastAsia="Times New Roman" w:cs="Times New Roman"/>
          <w:color w:val="999999"/>
        </w:rPr>
      </w:pPr>
      <w:r>
        <w:rPr>
          <w:rFonts w:ascii="PMingLiU" w:hAnsi="PMingLiU" w:eastAsia="PMingLiU" w:cs="PMingLiU"/>
          <w:color w:val="999999"/>
        </w:rPr>
        <w:t>保险机构对公募基金公司服务情况进行投票。各保险机构可勾选</w:t>
      </w:r>
      <w:r>
        <w:rPr>
          <w:rFonts w:ascii="Times New Roman" w:hAnsi="Times New Roman" w:eastAsia="Times New Roman" w:cs="Times New Roman"/>
          <w:color w:val="999999"/>
        </w:rPr>
        <w:t>1</w:t>
      </w:r>
      <w:r>
        <w:rPr>
          <w:rFonts w:ascii="PMingLiU" w:hAnsi="PMingLiU" w:eastAsia="PMingLiU" w:cs="PMingLiU"/>
          <w:color w:val="999999"/>
        </w:rPr>
        <w:t>至</w:t>
      </w:r>
      <w:r>
        <w:rPr>
          <w:rFonts w:hint="eastAsia" w:eastAsia="宋体" w:cs="Times New Roman"/>
          <w:color w:val="999999"/>
          <w:lang w:val="en-US" w:eastAsia="zh-CN"/>
        </w:rPr>
        <w:t>7</w:t>
      </w:r>
      <w:r>
        <w:rPr>
          <w:rFonts w:ascii="PMingLiU" w:hAnsi="PMingLiU" w:eastAsia="PMingLiU" w:cs="PMingLiU"/>
          <w:color w:val="999999"/>
        </w:rPr>
        <w:t>家机构。</w:t>
      </w:r>
    </w:p>
    <w:tbl>
      <w:tblPr>
        <w:tblStyle w:val="4"/>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4428"/>
        <w:gridCol w:w="4428"/>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3680" w:type="dxa"/>
            <w:shd w:val="clear" w:color="auto" w:fill="FFFFFF"/>
            <w:vAlign w:val="center"/>
          </w:tcPr>
          <w:p>
            <w:pPr>
              <w:jc w:val="left"/>
              <w:rPr>
                <w:rFonts w:ascii="微软雅黑" w:hAnsi="微软雅黑" w:eastAsia="微软雅黑" w:cs="微软雅黑"/>
                <w:b w:val="0"/>
                <w:sz w:val="28"/>
              </w:rPr>
            </w:pPr>
            <w:r>
              <w:rPr>
                <w:rFonts w:ascii="Times New Roman" w:hAnsi="Times New Roman" w:eastAsia="Times New Roman" w:cs="Times New Roman"/>
              </w:rPr>
              <w:t>□</w:t>
            </w:r>
            <w:r>
              <w:rPr>
                <w:rFonts w:ascii="PMingLiU" w:hAnsi="PMingLiU" w:eastAsia="PMingLiU" w:cs="PMingLiU"/>
              </w:rPr>
              <w:t>博时基金管理有限公司</w:t>
            </w:r>
          </w:p>
        </w:tc>
        <w:tc>
          <w:tcPr>
            <w:tcW w:w="3680" w:type="dxa"/>
            <w:shd w:val="clear" w:color="auto" w:fill="FFFFFF"/>
            <w:vAlign w:val="center"/>
          </w:tcPr>
          <w:p>
            <w:pPr>
              <w:jc w:val="left"/>
              <w:rPr>
                <w:rFonts w:ascii="微软雅黑" w:hAnsi="微软雅黑" w:eastAsia="微软雅黑" w:cs="微软雅黑"/>
                <w:b w:val="0"/>
                <w:sz w:val="28"/>
              </w:rPr>
            </w:pPr>
            <w:r>
              <w:rPr>
                <w:rFonts w:ascii="Times New Roman" w:hAnsi="Times New Roman" w:eastAsia="Times New Roman" w:cs="Times New Roman"/>
              </w:rPr>
              <w:t>□</w:t>
            </w:r>
            <w:r>
              <w:rPr>
                <w:rFonts w:ascii="PMingLiU" w:hAnsi="PMingLiU" w:eastAsia="PMingLiU" w:cs="PMingLiU"/>
              </w:rPr>
              <w:t>淳厚基金管理有限公司</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3680" w:type="dxa"/>
            <w:shd w:val="clear" w:color="auto" w:fill="FFFFFF"/>
            <w:vAlign w:val="center"/>
          </w:tcPr>
          <w:p>
            <w:pPr>
              <w:jc w:val="left"/>
              <w:rPr>
                <w:rFonts w:ascii="微软雅黑" w:hAnsi="微软雅黑" w:eastAsia="微软雅黑" w:cs="微软雅黑"/>
                <w:b w:val="0"/>
                <w:sz w:val="28"/>
              </w:rPr>
            </w:pPr>
            <w:r>
              <w:rPr>
                <w:rFonts w:ascii="Times New Roman" w:hAnsi="Times New Roman" w:eastAsia="Times New Roman" w:cs="Times New Roman"/>
              </w:rPr>
              <w:t>□</w:t>
            </w:r>
            <w:r>
              <w:rPr>
                <w:rFonts w:ascii="PMingLiU" w:hAnsi="PMingLiU" w:eastAsia="PMingLiU" w:cs="PMingLiU"/>
              </w:rPr>
              <w:t>大成基金管理有限公司</w:t>
            </w:r>
          </w:p>
        </w:tc>
        <w:tc>
          <w:tcPr>
            <w:tcW w:w="3680" w:type="dxa"/>
            <w:shd w:val="clear" w:color="auto" w:fill="FFFFFF"/>
            <w:vAlign w:val="center"/>
          </w:tcPr>
          <w:p>
            <w:pPr>
              <w:jc w:val="left"/>
              <w:rPr>
                <w:rFonts w:ascii="微软雅黑" w:hAnsi="微软雅黑" w:eastAsia="微软雅黑" w:cs="微软雅黑"/>
                <w:b w:val="0"/>
                <w:sz w:val="28"/>
              </w:rPr>
            </w:pPr>
            <w:r>
              <w:rPr>
                <w:rFonts w:ascii="Times New Roman" w:hAnsi="Times New Roman" w:eastAsia="Times New Roman" w:cs="Times New Roman"/>
              </w:rPr>
              <w:t>□</w:t>
            </w:r>
            <w:r>
              <w:rPr>
                <w:rFonts w:ascii="PMingLiU" w:hAnsi="PMingLiU" w:eastAsia="PMingLiU" w:cs="PMingLiU"/>
              </w:rPr>
              <w:t>富国基金管理有限公司</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3680" w:type="dxa"/>
            <w:shd w:val="clear" w:color="auto" w:fill="FFFFFF"/>
            <w:vAlign w:val="center"/>
          </w:tcPr>
          <w:p>
            <w:pPr>
              <w:jc w:val="left"/>
              <w:rPr>
                <w:rFonts w:ascii="微软雅黑" w:hAnsi="微软雅黑" w:eastAsia="微软雅黑" w:cs="微软雅黑"/>
                <w:b w:val="0"/>
                <w:sz w:val="28"/>
              </w:rPr>
            </w:pPr>
            <w:r>
              <w:rPr>
                <w:rFonts w:ascii="Times New Roman" w:hAnsi="Times New Roman" w:eastAsia="Times New Roman" w:cs="Times New Roman"/>
              </w:rPr>
              <w:t>□</w:t>
            </w:r>
            <w:r>
              <w:rPr>
                <w:rFonts w:ascii="PMingLiU" w:hAnsi="PMingLiU" w:eastAsia="PMingLiU" w:cs="PMingLiU"/>
              </w:rPr>
              <w:t>工银瑞信基金管理有限公司</w:t>
            </w:r>
          </w:p>
        </w:tc>
        <w:tc>
          <w:tcPr>
            <w:tcW w:w="3680" w:type="dxa"/>
            <w:shd w:val="clear" w:color="auto" w:fill="FFFFFF"/>
            <w:vAlign w:val="center"/>
          </w:tcPr>
          <w:p>
            <w:pPr>
              <w:jc w:val="left"/>
              <w:rPr>
                <w:rFonts w:ascii="微软雅黑" w:hAnsi="微软雅黑" w:eastAsia="微软雅黑" w:cs="微软雅黑"/>
                <w:b w:val="0"/>
                <w:sz w:val="28"/>
              </w:rPr>
            </w:pPr>
            <w:r>
              <w:rPr>
                <w:rFonts w:ascii="Times New Roman" w:hAnsi="Times New Roman" w:eastAsia="Times New Roman" w:cs="Times New Roman"/>
              </w:rPr>
              <w:t>□</w:t>
            </w:r>
            <w:r>
              <w:rPr>
                <w:rFonts w:ascii="PMingLiU" w:hAnsi="PMingLiU" w:eastAsia="PMingLiU" w:cs="PMingLiU"/>
              </w:rPr>
              <w:t>广发基金管理有限公司</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3680" w:type="dxa"/>
            <w:shd w:val="clear" w:color="auto" w:fill="FFFFFF"/>
            <w:vAlign w:val="center"/>
          </w:tcPr>
          <w:p>
            <w:pPr>
              <w:jc w:val="left"/>
              <w:rPr>
                <w:rFonts w:ascii="微软雅黑" w:hAnsi="微软雅黑" w:eastAsia="微软雅黑" w:cs="微软雅黑"/>
                <w:b w:val="0"/>
                <w:sz w:val="28"/>
              </w:rPr>
            </w:pPr>
            <w:r>
              <w:rPr>
                <w:rFonts w:ascii="Times New Roman" w:hAnsi="Times New Roman" w:eastAsia="Times New Roman" w:cs="Times New Roman"/>
              </w:rPr>
              <w:t>□</w:t>
            </w:r>
            <w:r>
              <w:rPr>
                <w:rFonts w:ascii="PMingLiU" w:hAnsi="PMingLiU" w:eastAsia="PMingLiU" w:cs="PMingLiU"/>
              </w:rPr>
              <w:t>国联基金管理有限公司</w:t>
            </w:r>
          </w:p>
        </w:tc>
        <w:tc>
          <w:tcPr>
            <w:tcW w:w="3680" w:type="dxa"/>
            <w:shd w:val="clear" w:color="auto" w:fill="FFFFFF"/>
            <w:vAlign w:val="center"/>
          </w:tcPr>
          <w:p>
            <w:pPr>
              <w:jc w:val="left"/>
              <w:rPr>
                <w:rFonts w:ascii="微软雅黑" w:hAnsi="微软雅黑" w:eastAsia="微软雅黑" w:cs="微软雅黑"/>
                <w:b w:val="0"/>
                <w:sz w:val="28"/>
              </w:rPr>
            </w:pPr>
            <w:r>
              <w:rPr>
                <w:rFonts w:ascii="Times New Roman" w:hAnsi="Times New Roman" w:eastAsia="Times New Roman" w:cs="Times New Roman"/>
              </w:rPr>
              <w:t>□</w:t>
            </w:r>
            <w:r>
              <w:rPr>
                <w:rFonts w:ascii="PMingLiU" w:hAnsi="PMingLiU" w:eastAsia="PMingLiU" w:cs="PMingLiU"/>
              </w:rPr>
              <w:t>国寿安保基金管理有限公司</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3680" w:type="dxa"/>
            <w:shd w:val="clear" w:color="auto" w:fill="FFFFFF"/>
            <w:vAlign w:val="center"/>
          </w:tcPr>
          <w:p>
            <w:pPr>
              <w:jc w:val="left"/>
              <w:rPr>
                <w:rFonts w:ascii="微软雅黑" w:hAnsi="微软雅黑" w:eastAsia="微软雅黑" w:cs="微软雅黑"/>
                <w:b w:val="0"/>
                <w:sz w:val="28"/>
              </w:rPr>
            </w:pPr>
            <w:r>
              <w:rPr>
                <w:rFonts w:ascii="Times New Roman" w:hAnsi="Times New Roman" w:eastAsia="Times New Roman" w:cs="Times New Roman"/>
              </w:rPr>
              <w:t>□</w:t>
            </w:r>
            <w:r>
              <w:rPr>
                <w:rFonts w:ascii="PMingLiU" w:hAnsi="PMingLiU" w:eastAsia="PMingLiU" w:cs="PMingLiU"/>
              </w:rPr>
              <w:t>国泰基金管理有限公司</w:t>
            </w:r>
          </w:p>
        </w:tc>
        <w:tc>
          <w:tcPr>
            <w:tcW w:w="3680" w:type="dxa"/>
            <w:shd w:val="clear" w:color="auto" w:fill="FFFFFF"/>
            <w:vAlign w:val="center"/>
          </w:tcPr>
          <w:p>
            <w:pPr>
              <w:jc w:val="left"/>
              <w:rPr>
                <w:rFonts w:ascii="微软雅黑" w:hAnsi="微软雅黑" w:eastAsia="微软雅黑" w:cs="微软雅黑"/>
                <w:b w:val="0"/>
                <w:sz w:val="28"/>
              </w:rPr>
            </w:pPr>
            <w:r>
              <w:rPr>
                <w:rFonts w:ascii="Times New Roman" w:hAnsi="Times New Roman" w:eastAsia="Times New Roman" w:cs="Times New Roman"/>
              </w:rPr>
              <w:t>□</w:t>
            </w:r>
            <w:r>
              <w:rPr>
                <w:rFonts w:ascii="PMingLiU" w:hAnsi="PMingLiU" w:eastAsia="PMingLiU" w:cs="PMingLiU"/>
              </w:rPr>
              <w:t>海富通基金管理有限公司</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3680" w:type="dxa"/>
            <w:shd w:val="clear" w:color="auto" w:fill="FFFFFF"/>
            <w:vAlign w:val="center"/>
          </w:tcPr>
          <w:p>
            <w:pPr>
              <w:jc w:val="left"/>
              <w:rPr>
                <w:rFonts w:ascii="微软雅黑" w:hAnsi="微软雅黑" w:eastAsia="微软雅黑" w:cs="微软雅黑"/>
                <w:b w:val="0"/>
                <w:sz w:val="28"/>
              </w:rPr>
            </w:pPr>
            <w:r>
              <w:rPr>
                <w:rFonts w:ascii="Times New Roman" w:hAnsi="Times New Roman" w:eastAsia="Times New Roman" w:cs="Times New Roman"/>
              </w:rPr>
              <w:t>□</w:t>
            </w:r>
            <w:r>
              <w:rPr>
                <w:rFonts w:ascii="PMingLiU" w:hAnsi="PMingLiU" w:eastAsia="PMingLiU" w:cs="PMingLiU"/>
              </w:rPr>
              <w:t>华商基金管理有限公司</w:t>
            </w:r>
          </w:p>
        </w:tc>
        <w:tc>
          <w:tcPr>
            <w:tcW w:w="3680" w:type="dxa"/>
            <w:shd w:val="clear" w:color="auto" w:fill="FFFFFF"/>
            <w:vAlign w:val="center"/>
          </w:tcPr>
          <w:p>
            <w:pPr>
              <w:jc w:val="left"/>
              <w:rPr>
                <w:rFonts w:ascii="微软雅黑" w:hAnsi="微软雅黑" w:eastAsia="微软雅黑" w:cs="微软雅黑"/>
                <w:b w:val="0"/>
                <w:sz w:val="28"/>
              </w:rPr>
            </w:pPr>
            <w:r>
              <w:rPr>
                <w:rFonts w:ascii="Times New Roman" w:hAnsi="Times New Roman" w:eastAsia="Times New Roman" w:cs="Times New Roman"/>
              </w:rPr>
              <w:t>□</w:t>
            </w:r>
            <w:r>
              <w:rPr>
                <w:rFonts w:ascii="PMingLiU" w:hAnsi="PMingLiU" w:eastAsia="PMingLiU" w:cs="PMingLiU"/>
              </w:rPr>
              <w:t>华泰柏瑞基金管理有限公司</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3680" w:type="dxa"/>
            <w:shd w:val="clear" w:color="auto" w:fill="FFFFFF"/>
            <w:vAlign w:val="center"/>
          </w:tcPr>
          <w:p>
            <w:pPr>
              <w:jc w:val="left"/>
              <w:rPr>
                <w:rFonts w:ascii="微软雅黑" w:hAnsi="微软雅黑" w:eastAsia="微软雅黑" w:cs="微软雅黑"/>
                <w:b w:val="0"/>
                <w:sz w:val="28"/>
              </w:rPr>
            </w:pPr>
            <w:r>
              <w:rPr>
                <w:rFonts w:ascii="Times New Roman" w:hAnsi="Times New Roman" w:eastAsia="Times New Roman" w:cs="Times New Roman"/>
              </w:rPr>
              <w:t>□</w:t>
            </w:r>
            <w:r>
              <w:rPr>
                <w:rFonts w:ascii="PMingLiU" w:hAnsi="PMingLiU" w:eastAsia="PMingLiU" w:cs="PMingLiU"/>
              </w:rPr>
              <w:t>华夏基金管理有限公司</w:t>
            </w:r>
          </w:p>
        </w:tc>
        <w:tc>
          <w:tcPr>
            <w:tcW w:w="3680" w:type="dxa"/>
            <w:shd w:val="clear" w:color="auto" w:fill="FFFFFF"/>
            <w:vAlign w:val="center"/>
          </w:tcPr>
          <w:p>
            <w:pPr>
              <w:jc w:val="left"/>
              <w:rPr>
                <w:rFonts w:ascii="微软雅黑" w:hAnsi="微软雅黑" w:eastAsia="微软雅黑" w:cs="微软雅黑"/>
                <w:b w:val="0"/>
                <w:sz w:val="28"/>
              </w:rPr>
            </w:pPr>
            <w:r>
              <w:rPr>
                <w:rFonts w:ascii="Times New Roman" w:hAnsi="Times New Roman" w:eastAsia="Times New Roman" w:cs="Times New Roman"/>
              </w:rPr>
              <w:t>□</w:t>
            </w:r>
            <w:r>
              <w:rPr>
                <w:rFonts w:ascii="PMingLiU" w:hAnsi="PMingLiU" w:eastAsia="PMingLiU" w:cs="PMingLiU"/>
              </w:rPr>
              <w:t>汇丰晋信基金管理有限公司</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3680" w:type="dxa"/>
            <w:shd w:val="clear" w:color="auto" w:fill="FFFFFF"/>
            <w:vAlign w:val="center"/>
          </w:tcPr>
          <w:p>
            <w:pPr>
              <w:jc w:val="left"/>
              <w:rPr>
                <w:rFonts w:ascii="微软雅黑" w:hAnsi="微软雅黑" w:eastAsia="微软雅黑" w:cs="微软雅黑"/>
                <w:b w:val="0"/>
                <w:sz w:val="28"/>
              </w:rPr>
            </w:pPr>
            <w:r>
              <w:rPr>
                <w:rFonts w:ascii="Times New Roman" w:hAnsi="Times New Roman" w:eastAsia="Times New Roman" w:cs="Times New Roman"/>
              </w:rPr>
              <w:t>□</w:t>
            </w:r>
            <w:r>
              <w:rPr>
                <w:rFonts w:ascii="PMingLiU" w:hAnsi="PMingLiU" w:eastAsia="PMingLiU" w:cs="PMingLiU"/>
              </w:rPr>
              <w:t>汇添富基金管理股份有限公司</w:t>
            </w:r>
          </w:p>
        </w:tc>
        <w:tc>
          <w:tcPr>
            <w:tcW w:w="3680" w:type="dxa"/>
            <w:shd w:val="clear" w:color="auto" w:fill="FFFFFF"/>
            <w:vAlign w:val="center"/>
          </w:tcPr>
          <w:p>
            <w:pPr>
              <w:jc w:val="left"/>
              <w:rPr>
                <w:rFonts w:ascii="微软雅黑" w:hAnsi="微软雅黑" w:eastAsia="微软雅黑" w:cs="微软雅黑"/>
                <w:b w:val="0"/>
                <w:sz w:val="28"/>
              </w:rPr>
            </w:pPr>
            <w:r>
              <w:rPr>
                <w:rFonts w:ascii="Times New Roman" w:hAnsi="Times New Roman" w:eastAsia="Times New Roman" w:cs="Times New Roman"/>
              </w:rPr>
              <w:t>□</w:t>
            </w:r>
            <w:r>
              <w:rPr>
                <w:rFonts w:ascii="PMingLiU" w:hAnsi="PMingLiU" w:eastAsia="PMingLiU" w:cs="PMingLiU"/>
              </w:rPr>
              <w:t>嘉实基金管理有限公司</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3680" w:type="dxa"/>
            <w:shd w:val="clear" w:color="auto" w:fill="FFFFFF"/>
            <w:vAlign w:val="center"/>
          </w:tcPr>
          <w:p>
            <w:pPr>
              <w:jc w:val="left"/>
              <w:rPr>
                <w:rFonts w:ascii="微软雅黑" w:hAnsi="微软雅黑" w:eastAsia="微软雅黑" w:cs="微软雅黑"/>
                <w:b w:val="0"/>
                <w:sz w:val="28"/>
              </w:rPr>
            </w:pPr>
            <w:r>
              <w:rPr>
                <w:rFonts w:ascii="Times New Roman" w:hAnsi="Times New Roman" w:eastAsia="Times New Roman" w:cs="Times New Roman"/>
              </w:rPr>
              <w:t>□</w:t>
            </w:r>
            <w:r>
              <w:rPr>
                <w:rFonts w:ascii="PMingLiU" w:hAnsi="PMingLiU" w:eastAsia="PMingLiU" w:cs="PMingLiU"/>
              </w:rPr>
              <w:t>建信基金管理有限责任公司</w:t>
            </w:r>
          </w:p>
        </w:tc>
        <w:tc>
          <w:tcPr>
            <w:tcW w:w="3680" w:type="dxa"/>
            <w:shd w:val="clear" w:color="auto" w:fill="FFFFFF"/>
            <w:vAlign w:val="center"/>
          </w:tcPr>
          <w:p>
            <w:pPr>
              <w:jc w:val="left"/>
              <w:rPr>
                <w:rFonts w:ascii="微软雅黑" w:hAnsi="微软雅黑" w:eastAsia="微软雅黑" w:cs="微软雅黑"/>
                <w:b w:val="0"/>
                <w:sz w:val="28"/>
              </w:rPr>
            </w:pPr>
            <w:r>
              <w:rPr>
                <w:rFonts w:ascii="Times New Roman" w:hAnsi="Times New Roman" w:eastAsia="Times New Roman" w:cs="Times New Roman"/>
              </w:rPr>
              <w:t>□</w:t>
            </w:r>
            <w:r>
              <w:rPr>
                <w:rFonts w:ascii="PMingLiU" w:hAnsi="PMingLiU" w:eastAsia="PMingLiU" w:cs="PMingLiU"/>
              </w:rPr>
              <w:t>景顺长城基金管理有限公司</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3680" w:type="dxa"/>
            <w:shd w:val="clear" w:color="auto" w:fill="FFFFFF"/>
            <w:vAlign w:val="center"/>
          </w:tcPr>
          <w:p>
            <w:pPr>
              <w:jc w:val="left"/>
              <w:rPr>
                <w:rFonts w:ascii="微软雅黑" w:hAnsi="微软雅黑" w:eastAsia="微软雅黑" w:cs="微软雅黑"/>
                <w:b w:val="0"/>
                <w:sz w:val="28"/>
              </w:rPr>
            </w:pPr>
            <w:r>
              <w:rPr>
                <w:rFonts w:ascii="Times New Roman" w:hAnsi="Times New Roman" w:eastAsia="Times New Roman" w:cs="Times New Roman"/>
              </w:rPr>
              <w:t>□</w:t>
            </w:r>
            <w:r>
              <w:rPr>
                <w:rFonts w:ascii="PMingLiU" w:hAnsi="PMingLiU" w:eastAsia="PMingLiU" w:cs="PMingLiU"/>
              </w:rPr>
              <w:t>摩根基金管理（中国）有限公司</w:t>
            </w:r>
          </w:p>
        </w:tc>
        <w:tc>
          <w:tcPr>
            <w:tcW w:w="3680" w:type="dxa"/>
            <w:shd w:val="clear" w:color="auto" w:fill="FFFFFF"/>
            <w:vAlign w:val="center"/>
          </w:tcPr>
          <w:p>
            <w:pPr>
              <w:jc w:val="left"/>
              <w:rPr>
                <w:rFonts w:ascii="微软雅黑" w:hAnsi="微软雅黑" w:eastAsia="微软雅黑" w:cs="微软雅黑"/>
                <w:b w:val="0"/>
                <w:sz w:val="28"/>
              </w:rPr>
            </w:pPr>
            <w:r>
              <w:rPr>
                <w:rFonts w:ascii="Times New Roman" w:hAnsi="Times New Roman" w:eastAsia="Times New Roman" w:cs="Times New Roman"/>
              </w:rPr>
              <w:t>□</w:t>
            </w:r>
            <w:r>
              <w:rPr>
                <w:rFonts w:ascii="PMingLiU" w:hAnsi="PMingLiU" w:eastAsia="PMingLiU" w:cs="PMingLiU"/>
              </w:rPr>
              <w:t>南方基金管理股份有限公司</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3680" w:type="dxa"/>
            <w:shd w:val="clear" w:color="auto" w:fill="FFFFFF"/>
            <w:vAlign w:val="center"/>
          </w:tcPr>
          <w:p>
            <w:pPr>
              <w:jc w:val="left"/>
              <w:rPr>
                <w:rFonts w:ascii="微软雅黑" w:hAnsi="微软雅黑" w:eastAsia="微软雅黑" w:cs="微软雅黑"/>
                <w:b w:val="0"/>
                <w:sz w:val="28"/>
              </w:rPr>
            </w:pPr>
            <w:r>
              <w:rPr>
                <w:rFonts w:ascii="Times New Roman" w:hAnsi="Times New Roman" w:eastAsia="Times New Roman" w:cs="Times New Roman"/>
              </w:rPr>
              <w:t>□</w:t>
            </w:r>
            <w:r>
              <w:rPr>
                <w:rFonts w:ascii="PMingLiU" w:hAnsi="PMingLiU" w:eastAsia="PMingLiU" w:cs="PMingLiU"/>
              </w:rPr>
              <w:t>南华基金管理有限公司</w:t>
            </w:r>
          </w:p>
        </w:tc>
        <w:tc>
          <w:tcPr>
            <w:tcW w:w="3680" w:type="dxa"/>
            <w:shd w:val="clear" w:color="auto" w:fill="FFFFFF"/>
            <w:vAlign w:val="center"/>
          </w:tcPr>
          <w:p>
            <w:pPr>
              <w:jc w:val="left"/>
              <w:rPr>
                <w:rFonts w:ascii="微软雅黑" w:hAnsi="微软雅黑" w:eastAsia="微软雅黑" w:cs="微软雅黑"/>
                <w:b w:val="0"/>
                <w:sz w:val="28"/>
              </w:rPr>
            </w:pPr>
            <w:r>
              <w:rPr>
                <w:rFonts w:ascii="Times New Roman" w:hAnsi="Times New Roman" w:eastAsia="Times New Roman" w:cs="Times New Roman"/>
              </w:rPr>
              <w:t>□</w:t>
            </w:r>
            <w:r>
              <w:rPr>
                <w:rFonts w:ascii="PMingLiU" w:hAnsi="PMingLiU" w:eastAsia="PMingLiU" w:cs="PMingLiU"/>
              </w:rPr>
              <w:t>鹏华基金管理有限公司</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3680" w:type="dxa"/>
            <w:shd w:val="clear" w:color="auto" w:fill="FFFFFF"/>
            <w:vAlign w:val="center"/>
          </w:tcPr>
          <w:p>
            <w:pPr>
              <w:jc w:val="left"/>
              <w:rPr>
                <w:rFonts w:ascii="微软雅黑" w:hAnsi="微软雅黑" w:eastAsia="微软雅黑" w:cs="微软雅黑"/>
                <w:b w:val="0"/>
                <w:sz w:val="28"/>
              </w:rPr>
            </w:pPr>
            <w:r>
              <w:rPr>
                <w:rFonts w:ascii="Times New Roman" w:hAnsi="Times New Roman" w:eastAsia="Times New Roman" w:cs="Times New Roman"/>
              </w:rPr>
              <w:t>□</w:t>
            </w:r>
            <w:r>
              <w:rPr>
                <w:rFonts w:ascii="PMingLiU" w:hAnsi="PMingLiU" w:eastAsia="PMingLiU" w:cs="PMingLiU"/>
              </w:rPr>
              <w:t>平安基金管理有限公司</w:t>
            </w:r>
          </w:p>
        </w:tc>
        <w:tc>
          <w:tcPr>
            <w:tcW w:w="3680" w:type="dxa"/>
            <w:shd w:val="clear" w:color="auto" w:fill="FFFFFF"/>
            <w:vAlign w:val="center"/>
          </w:tcPr>
          <w:p>
            <w:pPr>
              <w:jc w:val="left"/>
              <w:rPr>
                <w:rFonts w:ascii="微软雅黑" w:hAnsi="微软雅黑" w:eastAsia="微软雅黑" w:cs="微软雅黑"/>
                <w:b w:val="0"/>
                <w:sz w:val="28"/>
              </w:rPr>
            </w:pPr>
            <w:r>
              <w:rPr>
                <w:rFonts w:ascii="Times New Roman" w:hAnsi="Times New Roman" w:eastAsia="Times New Roman" w:cs="Times New Roman"/>
              </w:rPr>
              <w:t>□</w:t>
            </w:r>
            <w:r>
              <w:rPr>
                <w:rFonts w:ascii="PMingLiU" w:hAnsi="PMingLiU" w:eastAsia="PMingLiU" w:cs="PMingLiU"/>
              </w:rPr>
              <w:t>浦银安盛基金管理有限公司</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3680" w:type="dxa"/>
            <w:shd w:val="clear" w:color="auto" w:fill="FFFFFF"/>
            <w:vAlign w:val="center"/>
          </w:tcPr>
          <w:p>
            <w:pPr>
              <w:jc w:val="left"/>
              <w:rPr>
                <w:rFonts w:ascii="微软雅黑" w:hAnsi="微软雅黑" w:eastAsia="微软雅黑" w:cs="微软雅黑"/>
                <w:b w:val="0"/>
                <w:sz w:val="28"/>
              </w:rPr>
            </w:pPr>
            <w:r>
              <w:rPr>
                <w:rFonts w:ascii="Times New Roman" w:hAnsi="Times New Roman" w:eastAsia="Times New Roman" w:cs="Times New Roman"/>
              </w:rPr>
              <w:t>□</w:t>
            </w:r>
            <w:r>
              <w:rPr>
                <w:rFonts w:ascii="PMingLiU" w:hAnsi="PMingLiU" w:eastAsia="PMingLiU" w:cs="PMingLiU"/>
              </w:rPr>
              <w:t>前海开源基金管理有限公司</w:t>
            </w:r>
          </w:p>
        </w:tc>
        <w:tc>
          <w:tcPr>
            <w:tcW w:w="3680" w:type="dxa"/>
            <w:shd w:val="clear" w:color="auto" w:fill="FFFFFF"/>
            <w:vAlign w:val="center"/>
          </w:tcPr>
          <w:p>
            <w:pPr>
              <w:jc w:val="left"/>
              <w:rPr>
                <w:rFonts w:ascii="微软雅黑" w:hAnsi="微软雅黑" w:eastAsia="微软雅黑" w:cs="微软雅黑"/>
                <w:b w:val="0"/>
                <w:sz w:val="28"/>
              </w:rPr>
            </w:pPr>
            <w:r>
              <w:rPr>
                <w:rFonts w:ascii="Times New Roman" w:hAnsi="Times New Roman" w:eastAsia="Times New Roman" w:cs="Times New Roman"/>
              </w:rPr>
              <w:t>□</w:t>
            </w:r>
            <w:r>
              <w:rPr>
                <w:rFonts w:ascii="PMingLiU" w:hAnsi="PMingLiU" w:eastAsia="PMingLiU" w:cs="PMingLiU"/>
              </w:rPr>
              <w:t>西部利得基金管理有限公司</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3680" w:type="dxa"/>
            <w:shd w:val="clear" w:color="auto" w:fill="FFFFFF"/>
            <w:vAlign w:val="center"/>
          </w:tcPr>
          <w:p>
            <w:pPr>
              <w:jc w:val="left"/>
              <w:rPr>
                <w:rFonts w:ascii="微软雅黑" w:hAnsi="微软雅黑" w:eastAsia="微软雅黑" w:cs="微软雅黑"/>
                <w:b w:val="0"/>
                <w:sz w:val="28"/>
              </w:rPr>
            </w:pPr>
            <w:r>
              <w:rPr>
                <w:rFonts w:ascii="Times New Roman" w:hAnsi="Times New Roman" w:eastAsia="Times New Roman" w:cs="Times New Roman"/>
              </w:rPr>
              <w:t>□</w:t>
            </w:r>
            <w:r>
              <w:rPr>
                <w:rFonts w:ascii="PMingLiU" w:hAnsi="PMingLiU" w:eastAsia="PMingLiU" w:cs="PMingLiU"/>
              </w:rPr>
              <w:t>兴证全球基金管理有限公司</w:t>
            </w:r>
          </w:p>
        </w:tc>
        <w:tc>
          <w:tcPr>
            <w:tcW w:w="3680" w:type="dxa"/>
            <w:shd w:val="clear" w:color="auto" w:fill="FFFFFF"/>
            <w:vAlign w:val="center"/>
          </w:tcPr>
          <w:p>
            <w:pPr>
              <w:jc w:val="left"/>
              <w:rPr>
                <w:rFonts w:ascii="微软雅黑" w:hAnsi="微软雅黑" w:eastAsia="微软雅黑" w:cs="微软雅黑"/>
                <w:b w:val="0"/>
                <w:sz w:val="28"/>
              </w:rPr>
            </w:pPr>
            <w:r>
              <w:rPr>
                <w:rFonts w:ascii="Times New Roman" w:hAnsi="Times New Roman" w:eastAsia="Times New Roman" w:cs="Times New Roman"/>
              </w:rPr>
              <w:t>□</w:t>
            </w:r>
            <w:r>
              <w:rPr>
                <w:rFonts w:ascii="PMingLiU" w:hAnsi="PMingLiU" w:eastAsia="PMingLiU" w:cs="PMingLiU"/>
              </w:rPr>
              <w:t>易方达基金管理有限公司</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3680" w:type="dxa"/>
            <w:shd w:val="clear" w:color="auto" w:fill="FFFFFF"/>
            <w:vAlign w:val="center"/>
          </w:tcPr>
          <w:p>
            <w:pPr>
              <w:jc w:val="left"/>
              <w:rPr>
                <w:rFonts w:ascii="微软雅黑" w:hAnsi="微软雅黑" w:eastAsia="微软雅黑" w:cs="微软雅黑"/>
                <w:b w:val="0"/>
                <w:sz w:val="28"/>
              </w:rPr>
            </w:pPr>
            <w:r>
              <w:rPr>
                <w:rFonts w:ascii="Times New Roman" w:hAnsi="Times New Roman" w:eastAsia="Times New Roman" w:cs="Times New Roman"/>
              </w:rPr>
              <w:t>□</w:t>
            </w:r>
            <w:r>
              <w:rPr>
                <w:rFonts w:ascii="PMingLiU" w:hAnsi="PMingLiU" w:eastAsia="PMingLiU" w:cs="PMingLiU"/>
              </w:rPr>
              <w:t>银华基金管理股份有限公司</w:t>
            </w:r>
          </w:p>
        </w:tc>
        <w:tc>
          <w:tcPr>
            <w:tcW w:w="3680" w:type="dxa"/>
            <w:shd w:val="clear" w:color="auto" w:fill="FFFFFF"/>
            <w:vAlign w:val="center"/>
          </w:tcPr>
          <w:p>
            <w:pPr>
              <w:jc w:val="left"/>
              <w:rPr>
                <w:rFonts w:ascii="微软雅黑" w:hAnsi="微软雅黑" w:eastAsia="微软雅黑" w:cs="微软雅黑"/>
                <w:b w:val="0"/>
                <w:sz w:val="28"/>
              </w:rPr>
            </w:pPr>
            <w:r>
              <w:rPr>
                <w:rFonts w:ascii="Times New Roman" w:hAnsi="Times New Roman" w:eastAsia="Times New Roman" w:cs="Times New Roman"/>
              </w:rPr>
              <w:t>□</w:t>
            </w:r>
            <w:r>
              <w:rPr>
                <w:rFonts w:ascii="PMingLiU" w:hAnsi="PMingLiU" w:eastAsia="PMingLiU" w:cs="PMingLiU"/>
              </w:rPr>
              <w:t>招商基金管理有限公司</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3680" w:type="dxa"/>
            <w:shd w:val="clear" w:color="auto" w:fill="FFFFFF"/>
            <w:vAlign w:val="center"/>
          </w:tcPr>
          <w:p>
            <w:pPr>
              <w:jc w:val="left"/>
              <w:rPr>
                <w:rFonts w:ascii="微软雅黑" w:hAnsi="微软雅黑" w:eastAsia="微软雅黑" w:cs="微软雅黑"/>
                <w:b w:val="0"/>
                <w:sz w:val="28"/>
              </w:rPr>
            </w:pPr>
            <w:r>
              <w:rPr>
                <w:rFonts w:ascii="Times New Roman" w:hAnsi="Times New Roman" w:eastAsia="Times New Roman" w:cs="Times New Roman"/>
              </w:rPr>
              <w:t>□</w:t>
            </w:r>
            <w:r>
              <w:rPr>
                <w:rFonts w:ascii="PMingLiU" w:hAnsi="PMingLiU" w:eastAsia="PMingLiU" w:cs="PMingLiU"/>
              </w:rPr>
              <w:t>中欧基金管理有限公司</w:t>
            </w:r>
          </w:p>
        </w:tc>
        <w:tc>
          <w:tcPr>
            <w:tcW w:w="3680" w:type="dxa"/>
            <w:shd w:val="clear" w:color="auto" w:fill="FFFFFF"/>
            <w:vAlign w:val="center"/>
          </w:tcPr>
          <w:p>
            <w:pPr>
              <w:jc w:val="left"/>
              <w:rPr>
                <w:rFonts w:ascii="微软雅黑" w:hAnsi="微软雅黑" w:eastAsia="微软雅黑" w:cs="微软雅黑"/>
                <w:b w:val="0"/>
                <w:sz w:val="28"/>
              </w:rPr>
            </w:pPr>
            <w:r>
              <w:rPr>
                <w:rFonts w:ascii="Times New Roman" w:hAnsi="Times New Roman" w:eastAsia="Times New Roman" w:cs="Times New Roman"/>
              </w:rPr>
              <w:t>□</w:t>
            </w:r>
            <w:r>
              <w:rPr>
                <w:rFonts w:ascii="PMingLiU" w:hAnsi="PMingLiU" w:eastAsia="PMingLiU" w:cs="PMingLiU"/>
              </w:rPr>
              <w:t>中信保诚基金管理有限公司</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7360" w:type="dxa"/>
            <w:gridSpan w:val="2"/>
            <w:shd w:val="clear" w:color="auto" w:fill="FFFFFF"/>
            <w:vAlign w:val="center"/>
          </w:tcPr>
          <w:p>
            <w:pPr>
              <w:jc w:val="left"/>
              <w:rPr>
                <w:rFonts w:ascii="微软雅黑" w:hAnsi="微软雅黑" w:eastAsia="微软雅黑" w:cs="微软雅黑"/>
                <w:b w:val="0"/>
                <w:sz w:val="28"/>
              </w:rPr>
            </w:pPr>
            <w:r>
              <w:rPr>
                <w:rFonts w:ascii="Times New Roman" w:hAnsi="Times New Roman" w:eastAsia="Times New Roman" w:cs="Times New Roman"/>
              </w:rPr>
              <w:t>□</w:t>
            </w:r>
            <w:r>
              <w:rPr>
                <w:rFonts w:ascii="PMingLiU" w:hAnsi="PMingLiU" w:eastAsia="PMingLiU" w:cs="PMingLiU"/>
              </w:rPr>
              <w:t>中银基金管理有限公司</w:t>
            </w:r>
          </w:p>
        </w:tc>
      </w:tr>
    </w:tbl>
    <w:p/>
    <w:p>
      <w:r>
        <w:rPr>
          <w:rFonts w:ascii="Times New Roman" w:hAnsi="Times New Roman" w:eastAsia="Times New Roman" w:cs="Times New Roman"/>
        </w:rPr>
        <w:t>6</w:t>
      </w:r>
      <w:r>
        <w:rPr>
          <w:rFonts w:ascii="PMingLiU" w:hAnsi="PMingLiU" w:eastAsia="PMingLiU" w:cs="PMingLiU"/>
        </w:rPr>
        <w:t>、最具进取公募基金公司</w:t>
      </w:r>
      <w:r>
        <w:rPr>
          <w:rFonts w:ascii="Times New Roman" w:hAnsi="Times New Roman" w:eastAsia="Times New Roman" w:cs="Times New Roman"/>
        </w:rPr>
        <w:t xml:space="preserve"> [</w:t>
      </w:r>
      <w:r>
        <w:rPr>
          <w:rFonts w:ascii="PMingLiU" w:hAnsi="PMingLiU" w:eastAsia="PMingLiU" w:cs="PMingLiU"/>
        </w:rPr>
        <w:t>多选题</w:t>
      </w:r>
      <w:r>
        <w:rPr>
          <w:rFonts w:ascii="Times New Roman" w:hAnsi="Times New Roman" w:eastAsia="Times New Roman" w:cs="Times New Roman"/>
        </w:rPr>
        <w:t>]</w:t>
      </w:r>
      <w:r>
        <w:rPr>
          <w:rFonts w:ascii="Times New Roman" w:hAnsi="Times New Roman" w:eastAsia="Times New Roman" w:cs="Times New Roman"/>
          <w:color w:val="FF0000"/>
        </w:rPr>
        <w:t xml:space="preserve"> *</w:t>
      </w:r>
    </w:p>
    <w:p>
      <w:pPr>
        <w:pBdr>
          <w:top w:val="none" w:color="auto" w:sz="0" w:space="0"/>
          <w:left w:val="none" w:color="auto" w:sz="0" w:space="9"/>
          <w:bottom w:val="none" w:color="auto" w:sz="0" w:space="0"/>
          <w:right w:val="none" w:color="auto" w:sz="0" w:space="0"/>
        </w:pBdr>
        <w:spacing w:before="75" w:after="75"/>
        <w:ind w:left="180" w:right="0"/>
        <w:rPr>
          <w:rFonts w:ascii="Times New Roman" w:hAnsi="Times New Roman" w:eastAsia="Times New Roman" w:cs="Times New Roman"/>
          <w:color w:val="999999"/>
        </w:rPr>
      </w:pPr>
      <w:r>
        <w:rPr>
          <w:rFonts w:ascii="PMingLiU" w:hAnsi="PMingLiU" w:eastAsia="PMingLiU" w:cs="PMingLiU"/>
          <w:color w:val="999999"/>
        </w:rPr>
        <w:t>保险机构对</w:t>
      </w:r>
      <w:r>
        <w:rPr>
          <w:rFonts w:ascii="Times New Roman" w:hAnsi="Times New Roman" w:eastAsia="Times New Roman" w:cs="Times New Roman"/>
          <w:color w:val="999999"/>
        </w:rPr>
        <w:t>2023</w:t>
      </w:r>
      <w:r>
        <w:rPr>
          <w:rFonts w:ascii="PMingLiU" w:hAnsi="PMingLiU" w:eastAsia="PMingLiU" w:cs="PMingLiU"/>
          <w:color w:val="999999"/>
        </w:rPr>
        <w:t>年度管理保险资金和对其服务等情况较上一年度进步最大的公募基金公司进行投票。各保险机构可勾选</w:t>
      </w:r>
      <w:r>
        <w:rPr>
          <w:rFonts w:ascii="Times New Roman" w:hAnsi="Times New Roman" w:eastAsia="Times New Roman" w:cs="Times New Roman"/>
          <w:color w:val="999999"/>
        </w:rPr>
        <w:t>1</w:t>
      </w:r>
      <w:r>
        <w:rPr>
          <w:rFonts w:ascii="PMingLiU" w:hAnsi="PMingLiU" w:eastAsia="PMingLiU" w:cs="PMingLiU"/>
          <w:color w:val="999999"/>
        </w:rPr>
        <w:t>至</w:t>
      </w:r>
      <w:r>
        <w:rPr>
          <w:rFonts w:hint="eastAsia" w:eastAsia="宋体" w:cs="Times New Roman"/>
          <w:color w:val="999999"/>
          <w:lang w:val="en-US" w:eastAsia="zh-CN"/>
        </w:rPr>
        <w:t>7</w:t>
      </w:r>
      <w:r>
        <w:rPr>
          <w:rFonts w:ascii="PMingLiU" w:hAnsi="PMingLiU" w:eastAsia="PMingLiU" w:cs="PMingLiU"/>
          <w:color w:val="999999"/>
        </w:rPr>
        <w:t>家机构。</w:t>
      </w:r>
    </w:p>
    <w:tbl>
      <w:tblPr>
        <w:tblStyle w:val="4"/>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4428"/>
        <w:gridCol w:w="4428"/>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3680" w:type="dxa"/>
            <w:shd w:val="clear" w:color="auto" w:fill="FFFFFF"/>
            <w:vAlign w:val="center"/>
          </w:tcPr>
          <w:p>
            <w:pPr>
              <w:jc w:val="left"/>
              <w:rPr>
                <w:rFonts w:ascii="微软雅黑" w:hAnsi="微软雅黑" w:eastAsia="微软雅黑" w:cs="微软雅黑"/>
                <w:b w:val="0"/>
                <w:sz w:val="28"/>
              </w:rPr>
            </w:pPr>
            <w:r>
              <w:rPr>
                <w:rFonts w:ascii="Times New Roman" w:hAnsi="Times New Roman" w:eastAsia="Times New Roman" w:cs="Times New Roman"/>
              </w:rPr>
              <w:t>□</w:t>
            </w:r>
            <w:r>
              <w:rPr>
                <w:rFonts w:ascii="PMingLiU" w:hAnsi="PMingLiU" w:eastAsia="PMingLiU" w:cs="PMingLiU"/>
              </w:rPr>
              <w:t>博时基金管理有限公司</w:t>
            </w:r>
          </w:p>
        </w:tc>
        <w:tc>
          <w:tcPr>
            <w:tcW w:w="3680" w:type="dxa"/>
            <w:shd w:val="clear" w:color="auto" w:fill="FFFFFF"/>
            <w:vAlign w:val="center"/>
          </w:tcPr>
          <w:p>
            <w:pPr>
              <w:jc w:val="left"/>
              <w:rPr>
                <w:rFonts w:ascii="微软雅黑" w:hAnsi="微软雅黑" w:eastAsia="微软雅黑" w:cs="微软雅黑"/>
                <w:b w:val="0"/>
                <w:sz w:val="28"/>
              </w:rPr>
            </w:pPr>
            <w:r>
              <w:rPr>
                <w:rFonts w:ascii="Times New Roman" w:hAnsi="Times New Roman" w:eastAsia="Times New Roman" w:cs="Times New Roman"/>
              </w:rPr>
              <w:t>□</w:t>
            </w:r>
            <w:r>
              <w:rPr>
                <w:rFonts w:ascii="PMingLiU" w:hAnsi="PMingLiU" w:eastAsia="PMingLiU" w:cs="PMingLiU"/>
              </w:rPr>
              <w:t>淳厚基金管理有限公司</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3680" w:type="dxa"/>
            <w:shd w:val="clear" w:color="auto" w:fill="FFFFFF"/>
            <w:vAlign w:val="center"/>
          </w:tcPr>
          <w:p>
            <w:pPr>
              <w:jc w:val="left"/>
              <w:rPr>
                <w:rFonts w:ascii="微软雅黑" w:hAnsi="微软雅黑" w:eastAsia="微软雅黑" w:cs="微软雅黑"/>
                <w:b w:val="0"/>
                <w:sz w:val="28"/>
              </w:rPr>
            </w:pPr>
            <w:r>
              <w:rPr>
                <w:rFonts w:ascii="Times New Roman" w:hAnsi="Times New Roman" w:eastAsia="Times New Roman" w:cs="Times New Roman"/>
              </w:rPr>
              <w:t>□</w:t>
            </w:r>
            <w:r>
              <w:rPr>
                <w:rFonts w:ascii="PMingLiU" w:hAnsi="PMingLiU" w:eastAsia="PMingLiU" w:cs="PMingLiU"/>
              </w:rPr>
              <w:t>大成基金管理有限公司</w:t>
            </w:r>
          </w:p>
        </w:tc>
        <w:tc>
          <w:tcPr>
            <w:tcW w:w="3680" w:type="dxa"/>
            <w:shd w:val="clear" w:color="auto" w:fill="FFFFFF"/>
            <w:vAlign w:val="center"/>
          </w:tcPr>
          <w:p>
            <w:pPr>
              <w:jc w:val="left"/>
              <w:rPr>
                <w:rFonts w:ascii="微软雅黑" w:hAnsi="微软雅黑" w:eastAsia="微软雅黑" w:cs="微软雅黑"/>
                <w:b w:val="0"/>
                <w:sz w:val="28"/>
              </w:rPr>
            </w:pPr>
            <w:r>
              <w:rPr>
                <w:rFonts w:ascii="Times New Roman" w:hAnsi="Times New Roman" w:eastAsia="Times New Roman" w:cs="Times New Roman"/>
              </w:rPr>
              <w:t>□</w:t>
            </w:r>
            <w:r>
              <w:rPr>
                <w:rFonts w:ascii="PMingLiU" w:hAnsi="PMingLiU" w:eastAsia="PMingLiU" w:cs="PMingLiU"/>
              </w:rPr>
              <w:t>德邦基金管理有限公司</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3680" w:type="dxa"/>
            <w:shd w:val="clear" w:color="auto" w:fill="FFFFFF"/>
            <w:vAlign w:val="center"/>
          </w:tcPr>
          <w:p>
            <w:pPr>
              <w:jc w:val="left"/>
              <w:rPr>
                <w:rFonts w:ascii="微软雅黑" w:hAnsi="微软雅黑" w:eastAsia="微软雅黑" w:cs="微软雅黑"/>
                <w:b w:val="0"/>
                <w:sz w:val="28"/>
              </w:rPr>
            </w:pPr>
            <w:r>
              <w:rPr>
                <w:rFonts w:ascii="Times New Roman" w:hAnsi="Times New Roman" w:eastAsia="Times New Roman" w:cs="Times New Roman"/>
              </w:rPr>
              <w:t>□</w:t>
            </w:r>
            <w:r>
              <w:rPr>
                <w:rFonts w:ascii="PMingLiU" w:hAnsi="PMingLiU" w:eastAsia="PMingLiU" w:cs="PMingLiU"/>
              </w:rPr>
              <w:t>工银瑞信基金管理有限公司</w:t>
            </w:r>
          </w:p>
        </w:tc>
        <w:tc>
          <w:tcPr>
            <w:tcW w:w="3680" w:type="dxa"/>
            <w:shd w:val="clear" w:color="auto" w:fill="FFFFFF"/>
            <w:vAlign w:val="center"/>
          </w:tcPr>
          <w:p>
            <w:pPr>
              <w:jc w:val="left"/>
              <w:rPr>
                <w:rFonts w:ascii="微软雅黑" w:hAnsi="微软雅黑" w:eastAsia="微软雅黑" w:cs="微软雅黑"/>
                <w:b w:val="0"/>
                <w:sz w:val="28"/>
              </w:rPr>
            </w:pPr>
            <w:r>
              <w:rPr>
                <w:rFonts w:ascii="Times New Roman" w:hAnsi="Times New Roman" w:eastAsia="Times New Roman" w:cs="Times New Roman"/>
              </w:rPr>
              <w:t>□</w:t>
            </w:r>
            <w:r>
              <w:rPr>
                <w:rFonts w:ascii="PMingLiU" w:hAnsi="PMingLiU" w:eastAsia="PMingLiU" w:cs="PMingLiU"/>
              </w:rPr>
              <w:t>广发基金管理有限公司</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3680" w:type="dxa"/>
            <w:shd w:val="clear" w:color="auto" w:fill="FFFFFF"/>
            <w:vAlign w:val="center"/>
          </w:tcPr>
          <w:p>
            <w:pPr>
              <w:jc w:val="left"/>
              <w:rPr>
                <w:rFonts w:ascii="微软雅黑" w:hAnsi="微软雅黑" w:eastAsia="微软雅黑" w:cs="微软雅黑"/>
                <w:b w:val="0"/>
                <w:sz w:val="28"/>
              </w:rPr>
            </w:pPr>
            <w:r>
              <w:rPr>
                <w:rFonts w:ascii="Times New Roman" w:hAnsi="Times New Roman" w:eastAsia="Times New Roman" w:cs="Times New Roman"/>
              </w:rPr>
              <w:t>□</w:t>
            </w:r>
            <w:r>
              <w:rPr>
                <w:rFonts w:ascii="PMingLiU" w:hAnsi="PMingLiU" w:eastAsia="PMingLiU" w:cs="PMingLiU"/>
              </w:rPr>
              <w:t>国联基金管理有限公司</w:t>
            </w:r>
          </w:p>
        </w:tc>
        <w:tc>
          <w:tcPr>
            <w:tcW w:w="3680" w:type="dxa"/>
            <w:shd w:val="clear" w:color="auto" w:fill="FFFFFF"/>
            <w:vAlign w:val="center"/>
          </w:tcPr>
          <w:p>
            <w:pPr>
              <w:jc w:val="left"/>
              <w:rPr>
                <w:rFonts w:ascii="微软雅黑" w:hAnsi="微软雅黑" w:eastAsia="微软雅黑" w:cs="微软雅黑"/>
                <w:b w:val="0"/>
                <w:sz w:val="28"/>
              </w:rPr>
            </w:pPr>
            <w:r>
              <w:rPr>
                <w:rFonts w:ascii="Times New Roman" w:hAnsi="Times New Roman" w:eastAsia="Times New Roman" w:cs="Times New Roman"/>
              </w:rPr>
              <w:t>□</w:t>
            </w:r>
            <w:r>
              <w:rPr>
                <w:rFonts w:ascii="PMingLiU" w:hAnsi="PMingLiU" w:eastAsia="PMingLiU" w:cs="PMingLiU"/>
              </w:rPr>
              <w:t>国寿安保基金管理有限公司</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3680" w:type="dxa"/>
            <w:shd w:val="clear" w:color="auto" w:fill="FFFFFF"/>
            <w:vAlign w:val="center"/>
          </w:tcPr>
          <w:p>
            <w:pPr>
              <w:jc w:val="left"/>
              <w:rPr>
                <w:rFonts w:ascii="微软雅黑" w:hAnsi="微软雅黑" w:eastAsia="微软雅黑" w:cs="微软雅黑"/>
                <w:b w:val="0"/>
                <w:sz w:val="28"/>
              </w:rPr>
            </w:pPr>
            <w:r>
              <w:rPr>
                <w:rFonts w:ascii="Times New Roman" w:hAnsi="Times New Roman" w:eastAsia="Times New Roman" w:cs="Times New Roman"/>
              </w:rPr>
              <w:t>□</w:t>
            </w:r>
            <w:r>
              <w:rPr>
                <w:rFonts w:ascii="PMingLiU" w:hAnsi="PMingLiU" w:eastAsia="PMingLiU" w:cs="PMingLiU"/>
              </w:rPr>
              <w:t>国泰基金管理有限公司</w:t>
            </w:r>
          </w:p>
        </w:tc>
        <w:tc>
          <w:tcPr>
            <w:tcW w:w="3680" w:type="dxa"/>
            <w:shd w:val="clear" w:color="auto" w:fill="FFFFFF"/>
            <w:vAlign w:val="center"/>
          </w:tcPr>
          <w:p>
            <w:pPr>
              <w:jc w:val="left"/>
              <w:rPr>
                <w:rFonts w:ascii="微软雅黑" w:hAnsi="微软雅黑" w:eastAsia="微软雅黑" w:cs="微软雅黑"/>
                <w:b w:val="0"/>
                <w:sz w:val="28"/>
              </w:rPr>
            </w:pPr>
            <w:r>
              <w:rPr>
                <w:rFonts w:ascii="Times New Roman" w:hAnsi="Times New Roman" w:eastAsia="Times New Roman" w:cs="Times New Roman"/>
              </w:rPr>
              <w:t>□</w:t>
            </w:r>
            <w:r>
              <w:rPr>
                <w:rFonts w:ascii="PMingLiU" w:hAnsi="PMingLiU" w:eastAsia="PMingLiU" w:cs="PMingLiU"/>
              </w:rPr>
              <w:t>海富通基金管理有限公司</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3680" w:type="dxa"/>
            <w:shd w:val="clear" w:color="auto" w:fill="FFFFFF"/>
            <w:vAlign w:val="center"/>
          </w:tcPr>
          <w:p>
            <w:pPr>
              <w:jc w:val="left"/>
              <w:rPr>
                <w:rFonts w:ascii="微软雅黑" w:hAnsi="微软雅黑" w:eastAsia="微软雅黑" w:cs="微软雅黑"/>
                <w:b w:val="0"/>
                <w:sz w:val="28"/>
              </w:rPr>
            </w:pPr>
            <w:r>
              <w:rPr>
                <w:rFonts w:ascii="Times New Roman" w:hAnsi="Times New Roman" w:eastAsia="Times New Roman" w:cs="Times New Roman"/>
              </w:rPr>
              <w:t>□</w:t>
            </w:r>
            <w:r>
              <w:rPr>
                <w:rFonts w:ascii="PMingLiU" w:hAnsi="PMingLiU" w:eastAsia="PMingLiU" w:cs="PMingLiU"/>
              </w:rPr>
              <w:t>华商基金管理有限公司</w:t>
            </w:r>
          </w:p>
        </w:tc>
        <w:tc>
          <w:tcPr>
            <w:tcW w:w="3680" w:type="dxa"/>
            <w:shd w:val="clear" w:color="auto" w:fill="FFFFFF"/>
            <w:vAlign w:val="center"/>
          </w:tcPr>
          <w:p>
            <w:pPr>
              <w:jc w:val="left"/>
              <w:rPr>
                <w:rFonts w:ascii="微软雅黑" w:hAnsi="微软雅黑" w:eastAsia="微软雅黑" w:cs="微软雅黑"/>
                <w:b w:val="0"/>
                <w:sz w:val="28"/>
              </w:rPr>
            </w:pPr>
            <w:r>
              <w:rPr>
                <w:rFonts w:ascii="Times New Roman" w:hAnsi="Times New Roman" w:eastAsia="Times New Roman" w:cs="Times New Roman"/>
              </w:rPr>
              <w:t>□</w:t>
            </w:r>
            <w:r>
              <w:rPr>
                <w:rFonts w:ascii="PMingLiU" w:hAnsi="PMingLiU" w:eastAsia="PMingLiU" w:cs="PMingLiU"/>
              </w:rPr>
              <w:t>华泰柏瑞基金管理有限公司</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3680" w:type="dxa"/>
            <w:shd w:val="clear" w:color="auto" w:fill="FFFFFF"/>
            <w:vAlign w:val="center"/>
          </w:tcPr>
          <w:p>
            <w:pPr>
              <w:jc w:val="left"/>
              <w:rPr>
                <w:rFonts w:ascii="微软雅黑" w:hAnsi="微软雅黑" w:eastAsia="微软雅黑" w:cs="微软雅黑"/>
                <w:b w:val="0"/>
                <w:sz w:val="28"/>
              </w:rPr>
            </w:pPr>
            <w:r>
              <w:rPr>
                <w:rFonts w:ascii="Times New Roman" w:hAnsi="Times New Roman" w:eastAsia="Times New Roman" w:cs="Times New Roman"/>
              </w:rPr>
              <w:t>□</w:t>
            </w:r>
            <w:r>
              <w:rPr>
                <w:rFonts w:ascii="PMingLiU" w:hAnsi="PMingLiU" w:eastAsia="PMingLiU" w:cs="PMingLiU"/>
              </w:rPr>
              <w:t>华夏基金管理有限公司</w:t>
            </w:r>
          </w:p>
        </w:tc>
        <w:tc>
          <w:tcPr>
            <w:tcW w:w="3680" w:type="dxa"/>
            <w:shd w:val="clear" w:color="auto" w:fill="FFFFFF"/>
            <w:vAlign w:val="center"/>
          </w:tcPr>
          <w:p>
            <w:pPr>
              <w:jc w:val="left"/>
              <w:rPr>
                <w:rFonts w:ascii="微软雅黑" w:hAnsi="微软雅黑" w:eastAsia="微软雅黑" w:cs="微软雅黑"/>
                <w:b w:val="0"/>
                <w:sz w:val="28"/>
              </w:rPr>
            </w:pPr>
            <w:r>
              <w:rPr>
                <w:rFonts w:ascii="Times New Roman" w:hAnsi="Times New Roman" w:eastAsia="Times New Roman" w:cs="Times New Roman"/>
              </w:rPr>
              <w:t>□</w:t>
            </w:r>
            <w:r>
              <w:rPr>
                <w:rFonts w:ascii="PMingLiU" w:hAnsi="PMingLiU" w:eastAsia="PMingLiU" w:cs="PMingLiU"/>
              </w:rPr>
              <w:t>汇丰晋信基金管理有限公司</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3680" w:type="dxa"/>
            <w:shd w:val="clear" w:color="auto" w:fill="FFFFFF"/>
            <w:vAlign w:val="center"/>
          </w:tcPr>
          <w:p>
            <w:pPr>
              <w:jc w:val="left"/>
              <w:rPr>
                <w:rFonts w:ascii="微软雅黑" w:hAnsi="微软雅黑" w:eastAsia="微软雅黑" w:cs="微软雅黑"/>
                <w:b w:val="0"/>
                <w:sz w:val="28"/>
              </w:rPr>
            </w:pPr>
            <w:r>
              <w:rPr>
                <w:rFonts w:ascii="Times New Roman" w:hAnsi="Times New Roman" w:eastAsia="Times New Roman" w:cs="Times New Roman"/>
              </w:rPr>
              <w:t>□</w:t>
            </w:r>
            <w:r>
              <w:rPr>
                <w:rFonts w:ascii="PMingLiU" w:hAnsi="PMingLiU" w:eastAsia="PMingLiU" w:cs="PMingLiU"/>
              </w:rPr>
              <w:t>汇添富基金管理股份有限公司</w:t>
            </w:r>
          </w:p>
        </w:tc>
        <w:tc>
          <w:tcPr>
            <w:tcW w:w="3680" w:type="dxa"/>
            <w:shd w:val="clear" w:color="auto" w:fill="FFFFFF"/>
            <w:vAlign w:val="center"/>
          </w:tcPr>
          <w:p>
            <w:pPr>
              <w:jc w:val="left"/>
              <w:rPr>
                <w:rFonts w:ascii="微软雅黑" w:hAnsi="微软雅黑" w:eastAsia="微软雅黑" w:cs="微软雅黑"/>
                <w:b w:val="0"/>
                <w:sz w:val="28"/>
              </w:rPr>
            </w:pPr>
            <w:r>
              <w:rPr>
                <w:rFonts w:ascii="Times New Roman" w:hAnsi="Times New Roman" w:eastAsia="Times New Roman" w:cs="Times New Roman"/>
              </w:rPr>
              <w:t>□</w:t>
            </w:r>
            <w:r>
              <w:rPr>
                <w:rFonts w:ascii="PMingLiU" w:hAnsi="PMingLiU" w:eastAsia="PMingLiU" w:cs="PMingLiU"/>
              </w:rPr>
              <w:t>嘉实基金管理有限公司</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3680" w:type="dxa"/>
            <w:shd w:val="clear" w:color="auto" w:fill="FFFFFF"/>
            <w:vAlign w:val="center"/>
          </w:tcPr>
          <w:p>
            <w:pPr>
              <w:jc w:val="left"/>
              <w:rPr>
                <w:rFonts w:ascii="微软雅黑" w:hAnsi="微软雅黑" w:eastAsia="微软雅黑" w:cs="微软雅黑"/>
                <w:b w:val="0"/>
                <w:sz w:val="28"/>
              </w:rPr>
            </w:pPr>
            <w:r>
              <w:rPr>
                <w:rFonts w:ascii="Times New Roman" w:hAnsi="Times New Roman" w:eastAsia="Times New Roman" w:cs="Times New Roman"/>
              </w:rPr>
              <w:t>□</w:t>
            </w:r>
            <w:r>
              <w:rPr>
                <w:rFonts w:ascii="PMingLiU" w:hAnsi="PMingLiU" w:eastAsia="PMingLiU" w:cs="PMingLiU"/>
              </w:rPr>
              <w:t>建信基金管理有限责任公司</w:t>
            </w:r>
          </w:p>
        </w:tc>
        <w:tc>
          <w:tcPr>
            <w:tcW w:w="3680" w:type="dxa"/>
            <w:shd w:val="clear" w:color="auto" w:fill="FFFFFF"/>
            <w:vAlign w:val="center"/>
          </w:tcPr>
          <w:p>
            <w:pPr>
              <w:jc w:val="left"/>
              <w:rPr>
                <w:rFonts w:ascii="微软雅黑" w:hAnsi="微软雅黑" w:eastAsia="微软雅黑" w:cs="微软雅黑"/>
                <w:b w:val="0"/>
                <w:sz w:val="28"/>
              </w:rPr>
            </w:pPr>
            <w:r>
              <w:rPr>
                <w:rFonts w:ascii="Times New Roman" w:hAnsi="Times New Roman" w:eastAsia="Times New Roman" w:cs="Times New Roman"/>
              </w:rPr>
              <w:t>□</w:t>
            </w:r>
            <w:r>
              <w:rPr>
                <w:rFonts w:ascii="PMingLiU" w:hAnsi="PMingLiU" w:eastAsia="PMingLiU" w:cs="PMingLiU"/>
              </w:rPr>
              <w:t>景顺长城基金管理有限公司</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3680" w:type="dxa"/>
            <w:shd w:val="clear" w:color="auto" w:fill="FFFFFF"/>
            <w:vAlign w:val="center"/>
          </w:tcPr>
          <w:p>
            <w:pPr>
              <w:jc w:val="left"/>
              <w:rPr>
                <w:rFonts w:ascii="微软雅黑" w:hAnsi="微软雅黑" w:eastAsia="微软雅黑" w:cs="微软雅黑"/>
                <w:b w:val="0"/>
                <w:sz w:val="28"/>
              </w:rPr>
            </w:pPr>
            <w:r>
              <w:rPr>
                <w:rFonts w:ascii="Times New Roman" w:hAnsi="Times New Roman" w:eastAsia="Times New Roman" w:cs="Times New Roman"/>
              </w:rPr>
              <w:t>□</w:t>
            </w:r>
            <w:r>
              <w:rPr>
                <w:rFonts w:ascii="PMingLiU" w:hAnsi="PMingLiU" w:eastAsia="PMingLiU" w:cs="PMingLiU"/>
              </w:rPr>
              <w:t>摩根基金管理（中国）有限公司</w:t>
            </w:r>
          </w:p>
        </w:tc>
        <w:tc>
          <w:tcPr>
            <w:tcW w:w="3680" w:type="dxa"/>
            <w:shd w:val="clear" w:color="auto" w:fill="FFFFFF"/>
            <w:vAlign w:val="center"/>
          </w:tcPr>
          <w:p>
            <w:pPr>
              <w:jc w:val="left"/>
              <w:rPr>
                <w:rFonts w:ascii="微软雅黑" w:hAnsi="微软雅黑" w:eastAsia="微软雅黑" w:cs="微软雅黑"/>
                <w:b w:val="0"/>
                <w:sz w:val="28"/>
              </w:rPr>
            </w:pPr>
            <w:r>
              <w:rPr>
                <w:rFonts w:ascii="Times New Roman" w:hAnsi="Times New Roman" w:eastAsia="Times New Roman" w:cs="Times New Roman"/>
              </w:rPr>
              <w:t>□</w:t>
            </w:r>
            <w:r>
              <w:rPr>
                <w:rFonts w:ascii="PMingLiU" w:hAnsi="PMingLiU" w:eastAsia="PMingLiU" w:cs="PMingLiU"/>
              </w:rPr>
              <w:t>南方基金管理股份有限公司</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3680" w:type="dxa"/>
            <w:shd w:val="clear" w:color="auto" w:fill="FFFFFF"/>
            <w:vAlign w:val="center"/>
          </w:tcPr>
          <w:p>
            <w:pPr>
              <w:jc w:val="left"/>
              <w:rPr>
                <w:rFonts w:ascii="微软雅黑" w:hAnsi="微软雅黑" w:eastAsia="微软雅黑" w:cs="微软雅黑"/>
                <w:b w:val="0"/>
                <w:sz w:val="28"/>
              </w:rPr>
            </w:pPr>
            <w:r>
              <w:rPr>
                <w:rFonts w:ascii="Times New Roman" w:hAnsi="Times New Roman" w:eastAsia="Times New Roman" w:cs="Times New Roman"/>
              </w:rPr>
              <w:t>□</w:t>
            </w:r>
            <w:r>
              <w:rPr>
                <w:rFonts w:ascii="PMingLiU" w:hAnsi="PMingLiU" w:eastAsia="PMingLiU" w:cs="PMingLiU"/>
              </w:rPr>
              <w:t>南华基金管理有限公司</w:t>
            </w:r>
          </w:p>
        </w:tc>
        <w:tc>
          <w:tcPr>
            <w:tcW w:w="3680" w:type="dxa"/>
            <w:shd w:val="clear" w:color="auto" w:fill="FFFFFF"/>
            <w:vAlign w:val="center"/>
          </w:tcPr>
          <w:p>
            <w:pPr>
              <w:jc w:val="left"/>
              <w:rPr>
                <w:rFonts w:ascii="微软雅黑" w:hAnsi="微软雅黑" w:eastAsia="微软雅黑" w:cs="微软雅黑"/>
                <w:b w:val="0"/>
                <w:sz w:val="28"/>
              </w:rPr>
            </w:pPr>
            <w:r>
              <w:rPr>
                <w:rFonts w:ascii="Times New Roman" w:hAnsi="Times New Roman" w:eastAsia="Times New Roman" w:cs="Times New Roman"/>
              </w:rPr>
              <w:t>□</w:t>
            </w:r>
            <w:r>
              <w:rPr>
                <w:rFonts w:ascii="PMingLiU" w:hAnsi="PMingLiU" w:eastAsia="PMingLiU" w:cs="PMingLiU"/>
              </w:rPr>
              <w:t>平安基金管理有限公司</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3680" w:type="dxa"/>
            <w:shd w:val="clear" w:color="auto" w:fill="FFFFFF"/>
            <w:vAlign w:val="center"/>
          </w:tcPr>
          <w:p>
            <w:pPr>
              <w:jc w:val="left"/>
              <w:rPr>
                <w:rFonts w:ascii="微软雅黑" w:hAnsi="微软雅黑" w:eastAsia="微软雅黑" w:cs="微软雅黑"/>
                <w:b w:val="0"/>
                <w:sz w:val="28"/>
              </w:rPr>
            </w:pPr>
            <w:r>
              <w:rPr>
                <w:rFonts w:ascii="Times New Roman" w:hAnsi="Times New Roman" w:eastAsia="Times New Roman" w:cs="Times New Roman"/>
              </w:rPr>
              <w:t>□</w:t>
            </w:r>
            <w:r>
              <w:rPr>
                <w:rFonts w:ascii="PMingLiU" w:hAnsi="PMingLiU" w:eastAsia="PMingLiU" w:cs="PMingLiU"/>
              </w:rPr>
              <w:t>浦银安盛基金管理有限公司</w:t>
            </w:r>
          </w:p>
        </w:tc>
        <w:tc>
          <w:tcPr>
            <w:tcW w:w="3680" w:type="dxa"/>
            <w:shd w:val="clear" w:color="auto" w:fill="FFFFFF"/>
            <w:vAlign w:val="center"/>
          </w:tcPr>
          <w:p>
            <w:pPr>
              <w:jc w:val="left"/>
              <w:rPr>
                <w:rFonts w:ascii="微软雅黑" w:hAnsi="微软雅黑" w:eastAsia="微软雅黑" w:cs="微软雅黑"/>
                <w:b w:val="0"/>
                <w:sz w:val="28"/>
              </w:rPr>
            </w:pPr>
            <w:r>
              <w:rPr>
                <w:rFonts w:ascii="Times New Roman" w:hAnsi="Times New Roman" w:eastAsia="Times New Roman" w:cs="Times New Roman"/>
              </w:rPr>
              <w:t>□</w:t>
            </w:r>
            <w:r>
              <w:rPr>
                <w:rFonts w:ascii="PMingLiU" w:hAnsi="PMingLiU" w:eastAsia="PMingLiU" w:cs="PMingLiU"/>
              </w:rPr>
              <w:t>前海开源基金管理有限公司</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3680" w:type="dxa"/>
            <w:shd w:val="clear" w:color="auto" w:fill="FFFFFF"/>
            <w:vAlign w:val="center"/>
          </w:tcPr>
          <w:p>
            <w:pPr>
              <w:jc w:val="left"/>
              <w:rPr>
                <w:rFonts w:ascii="微软雅黑" w:hAnsi="微软雅黑" w:eastAsia="微软雅黑" w:cs="微软雅黑"/>
                <w:b w:val="0"/>
                <w:sz w:val="28"/>
              </w:rPr>
            </w:pPr>
            <w:r>
              <w:rPr>
                <w:rFonts w:ascii="Times New Roman" w:hAnsi="Times New Roman" w:eastAsia="Times New Roman" w:cs="Times New Roman"/>
              </w:rPr>
              <w:t>□</w:t>
            </w:r>
            <w:r>
              <w:rPr>
                <w:rFonts w:ascii="PMingLiU" w:hAnsi="PMingLiU" w:eastAsia="PMingLiU" w:cs="PMingLiU"/>
              </w:rPr>
              <w:t>融通基金管理有限公司</w:t>
            </w:r>
          </w:p>
        </w:tc>
        <w:tc>
          <w:tcPr>
            <w:tcW w:w="3680" w:type="dxa"/>
            <w:shd w:val="clear" w:color="auto" w:fill="FFFFFF"/>
            <w:vAlign w:val="center"/>
          </w:tcPr>
          <w:p>
            <w:pPr>
              <w:jc w:val="left"/>
              <w:rPr>
                <w:rFonts w:ascii="微软雅黑" w:hAnsi="微软雅黑" w:eastAsia="微软雅黑" w:cs="微软雅黑"/>
                <w:b w:val="0"/>
                <w:sz w:val="28"/>
              </w:rPr>
            </w:pPr>
            <w:r>
              <w:rPr>
                <w:rFonts w:ascii="Times New Roman" w:hAnsi="Times New Roman" w:eastAsia="Times New Roman" w:cs="Times New Roman"/>
              </w:rPr>
              <w:t>□</w:t>
            </w:r>
            <w:r>
              <w:rPr>
                <w:rFonts w:ascii="PMingLiU" w:hAnsi="PMingLiU" w:eastAsia="PMingLiU" w:cs="PMingLiU"/>
              </w:rPr>
              <w:t>西部利得基金管理有限公司</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3680" w:type="dxa"/>
            <w:shd w:val="clear" w:color="auto" w:fill="FFFFFF"/>
            <w:vAlign w:val="center"/>
          </w:tcPr>
          <w:p>
            <w:pPr>
              <w:jc w:val="left"/>
              <w:rPr>
                <w:rFonts w:ascii="微软雅黑" w:hAnsi="微软雅黑" w:eastAsia="微软雅黑" w:cs="微软雅黑"/>
                <w:b w:val="0"/>
                <w:sz w:val="28"/>
              </w:rPr>
            </w:pPr>
            <w:r>
              <w:rPr>
                <w:rFonts w:ascii="Times New Roman" w:hAnsi="Times New Roman" w:eastAsia="Times New Roman" w:cs="Times New Roman"/>
              </w:rPr>
              <w:t>□</w:t>
            </w:r>
            <w:r>
              <w:rPr>
                <w:rFonts w:ascii="PMingLiU" w:hAnsi="PMingLiU" w:eastAsia="PMingLiU" w:cs="PMingLiU"/>
              </w:rPr>
              <w:t>兴证全球基金管理有限公司</w:t>
            </w:r>
          </w:p>
        </w:tc>
        <w:tc>
          <w:tcPr>
            <w:tcW w:w="3680" w:type="dxa"/>
            <w:shd w:val="clear" w:color="auto" w:fill="FFFFFF"/>
            <w:vAlign w:val="center"/>
          </w:tcPr>
          <w:p>
            <w:pPr>
              <w:jc w:val="left"/>
              <w:rPr>
                <w:rFonts w:ascii="微软雅黑" w:hAnsi="微软雅黑" w:eastAsia="微软雅黑" w:cs="微软雅黑"/>
                <w:b w:val="0"/>
                <w:sz w:val="28"/>
              </w:rPr>
            </w:pPr>
            <w:r>
              <w:rPr>
                <w:rFonts w:ascii="Times New Roman" w:hAnsi="Times New Roman" w:eastAsia="Times New Roman" w:cs="Times New Roman"/>
              </w:rPr>
              <w:t>□</w:t>
            </w:r>
            <w:r>
              <w:rPr>
                <w:rFonts w:ascii="PMingLiU" w:hAnsi="PMingLiU" w:eastAsia="PMingLiU" w:cs="PMingLiU"/>
              </w:rPr>
              <w:t>易方达基金管理有限公司</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3680" w:type="dxa"/>
            <w:shd w:val="clear" w:color="auto" w:fill="FFFFFF"/>
            <w:vAlign w:val="center"/>
          </w:tcPr>
          <w:p>
            <w:pPr>
              <w:jc w:val="left"/>
              <w:rPr>
                <w:rFonts w:ascii="微软雅黑" w:hAnsi="微软雅黑" w:eastAsia="微软雅黑" w:cs="微软雅黑"/>
                <w:b w:val="0"/>
                <w:sz w:val="28"/>
              </w:rPr>
            </w:pPr>
            <w:r>
              <w:rPr>
                <w:rFonts w:ascii="Times New Roman" w:hAnsi="Times New Roman" w:eastAsia="Times New Roman" w:cs="Times New Roman"/>
              </w:rPr>
              <w:t>□</w:t>
            </w:r>
            <w:r>
              <w:rPr>
                <w:rFonts w:ascii="PMingLiU" w:hAnsi="PMingLiU" w:eastAsia="PMingLiU" w:cs="PMingLiU"/>
              </w:rPr>
              <w:t>银华基金管理股份有限公司</w:t>
            </w:r>
          </w:p>
        </w:tc>
        <w:tc>
          <w:tcPr>
            <w:tcW w:w="3680" w:type="dxa"/>
            <w:shd w:val="clear" w:color="auto" w:fill="FFFFFF"/>
            <w:vAlign w:val="center"/>
          </w:tcPr>
          <w:p>
            <w:pPr>
              <w:jc w:val="left"/>
              <w:rPr>
                <w:rFonts w:ascii="微软雅黑" w:hAnsi="微软雅黑" w:eastAsia="微软雅黑" w:cs="微软雅黑"/>
                <w:b w:val="0"/>
                <w:sz w:val="28"/>
              </w:rPr>
            </w:pPr>
            <w:r>
              <w:rPr>
                <w:rFonts w:ascii="Times New Roman" w:hAnsi="Times New Roman" w:eastAsia="Times New Roman" w:cs="Times New Roman"/>
              </w:rPr>
              <w:t>□</w:t>
            </w:r>
            <w:r>
              <w:rPr>
                <w:rFonts w:ascii="PMingLiU" w:hAnsi="PMingLiU" w:eastAsia="PMingLiU" w:cs="PMingLiU"/>
              </w:rPr>
              <w:t>招商基金管理有限公司</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3680" w:type="dxa"/>
            <w:shd w:val="clear" w:color="auto" w:fill="FFFFFF"/>
            <w:vAlign w:val="center"/>
          </w:tcPr>
          <w:p>
            <w:pPr>
              <w:jc w:val="left"/>
              <w:rPr>
                <w:rFonts w:ascii="微软雅黑" w:hAnsi="微软雅黑" w:eastAsia="微软雅黑" w:cs="微软雅黑"/>
                <w:b w:val="0"/>
                <w:sz w:val="28"/>
              </w:rPr>
            </w:pPr>
            <w:r>
              <w:rPr>
                <w:rFonts w:ascii="Times New Roman" w:hAnsi="Times New Roman" w:eastAsia="Times New Roman" w:cs="Times New Roman"/>
              </w:rPr>
              <w:t>□</w:t>
            </w:r>
            <w:r>
              <w:rPr>
                <w:rFonts w:ascii="PMingLiU" w:hAnsi="PMingLiU" w:eastAsia="PMingLiU" w:cs="PMingLiU"/>
              </w:rPr>
              <w:t>中信保诚基金管理有限公司</w:t>
            </w:r>
          </w:p>
        </w:tc>
        <w:tc>
          <w:tcPr>
            <w:tcW w:w="3680" w:type="dxa"/>
            <w:shd w:val="clear" w:color="auto" w:fill="FFFFFF"/>
            <w:vAlign w:val="center"/>
          </w:tcPr>
          <w:p>
            <w:pPr>
              <w:jc w:val="left"/>
              <w:rPr>
                <w:rFonts w:ascii="微软雅黑" w:hAnsi="微软雅黑" w:eastAsia="微软雅黑" w:cs="微软雅黑"/>
                <w:b w:val="0"/>
                <w:sz w:val="28"/>
              </w:rPr>
            </w:pPr>
            <w:r>
              <w:rPr>
                <w:rFonts w:ascii="Times New Roman" w:hAnsi="Times New Roman" w:eastAsia="Times New Roman" w:cs="Times New Roman"/>
              </w:rPr>
              <w:t>□</w:t>
            </w:r>
            <w:r>
              <w:rPr>
                <w:rFonts w:ascii="PMingLiU" w:hAnsi="PMingLiU" w:eastAsia="PMingLiU" w:cs="PMingLiU"/>
              </w:rPr>
              <w:t>中银基金管理有限公司</w:t>
            </w:r>
          </w:p>
        </w:tc>
      </w:tr>
    </w:tbl>
    <w:p/>
    <w:p>
      <w:pPr>
        <w:spacing w:line="360" w:lineRule="auto"/>
      </w:pPr>
      <w:r>
        <w:rPr>
          <w:rFonts w:ascii="PMingLiU" w:hAnsi="PMingLiU" w:eastAsia="PMingLiU" w:cs="PMingLiU"/>
          <w:b/>
          <w:bCs/>
          <w:color w:val="000000"/>
        </w:rPr>
        <w:t>（三）期货公司推介</w:t>
      </w:r>
      <w:r>
        <w:rPr>
          <w:rFonts w:ascii="Times New Roman" w:hAnsi="Times New Roman" w:eastAsia="Times New Roman" w:cs="Times New Roman"/>
          <w:b/>
          <w:bCs/>
          <w:color w:val="000000"/>
        </w:rPr>
        <w:br w:type="textWrapping"/>
      </w:r>
      <w:r>
        <w:rPr>
          <w:rFonts w:ascii="Times New Roman" w:hAnsi="Times New Roman" w:eastAsia="Times New Roman" w:cs="Times New Roman"/>
        </w:rPr>
        <w:t xml:space="preserve">   1. </w:t>
      </w:r>
      <w:r>
        <w:rPr>
          <w:rFonts w:ascii="PMingLiU" w:hAnsi="PMingLiU" w:eastAsia="PMingLiU" w:cs="PMingLiU"/>
        </w:rPr>
        <w:t>本届</w:t>
      </w:r>
      <w:r>
        <w:rPr>
          <w:rFonts w:ascii="Times New Roman" w:hAnsi="Times New Roman" w:eastAsia="Times New Roman" w:cs="Times New Roman"/>
        </w:rPr>
        <w:t>IAMAC</w:t>
      </w:r>
      <w:r>
        <w:rPr>
          <w:rFonts w:ascii="PMingLiU" w:hAnsi="PMingLiU" w:eastAsia="PMingLiU" w:cs="PMingLiU"/>
        </w:rPr>
        <w:t>推介就期货公司设置四项机构推介项目，请保险机构负责衍生品运用的相关人员进行投票；</w:t>
      </w:r>
      <w:r>
        <w:rPr>
          <w:rFonts w:ascii="Times New Roman" w:hAnsi="Times New Roman" w:eastAsia="Times New Roman" w:cs="Times New Roman"/>
        </w:rPr>
        <w:br w:type="textWrapping"/>
      </w:r>
      <w:r>
        <w:rPr>
          <w:rFonts w:ascii="Times New Roman" w:hAnsi="Times New Roman" w:eastAsia="Times New Roman" w:cs="Times New Roman"/>
        </w:rPr>
        <w:t xml:space="preserve">   2. </w:t>
      </w:r>
      <w:r>
        <w:rPr>
          <w:rFonts w:ascii="PMingLiU" w:hAnsi="PMingLiU" w:eastAsia="PMingLiU" w:cs="PMingLiU"/>
        </w:rPr>
        <w:t>未开展衍生品业务的保险机构，可自主选择是否参与期货公司推介的调查投票；</w:t>
      </w:r>
      <w:r>
        <w:rPr>
          <w:rFonts w:ascii="Times New Roman" w:hAnsi="Times New Roman" w:eastAsia="Times New Roman" w:cs="Times New Roman"/>
        </w:rPr>
        <w:br w:type="textWrapping"/>
      </w:r>
      <w:r>
        <w:rPr>
          <w:rFonts w:ascii="Times New Roman" w:hAnsi="Times New Roman" w:eastAsia="Times New Roman" w:cs="Times New Roman"/>
        </w:rPr>
        <w:t xml:space="preserve">   3. </w:t>
      </w:r>
      <w:r>
        <w:rPr>
          <w:rFonts w:ascii="PMingLiU" w:hAnsi="PMingLiU" w:eastAsia="PMingLiU" w:cs="PMingLiU"/>
        </w:rPr>
        <w:t>调查投票开始前，请各保险机构填写相关信息；</w:t>
      </w:r>
      <w:r>
        <w:rPr>
          <w:rFonts w:ascii="Times New Roman" w:hAnsi="Times New Roman" w:eastAsia="Times New Roman" w:cs="Times New Roman"/>
        </w:rPr>
        <w:br w:type="textWrapping"/>
      </w:r>
      <w:r>
        <w:rPr>
          <w:rFonts w:ascii="Times New Roman" w:hAnsi="Times New Roman" w:eastAsia="Times New Roman" w:cs="Times New Roman"/>
        </w:rPr>
        <w:t xml:space="preserve">   4. </w:t>
      </w:r>
      <w:r>
        <w:rPr>
          <w:rFonts w:ascii="PMingLiU" w:hAnsi="PMingLiU" w:eastAsia="PMingLiU" w:cs="PMingLiU"/>
        </w:rPr>
        <w:t>保险机构可根据</w:t>
      </w:r>
      <w:r>
        <w:rPr>
          <w:rFonts w:ascii="Times New Roman" w:hAnsi="Times New Roman" w:eastAsia="Times New Roman" w:cs="Times New Roman"/>
        </w:rPr>
        <w:t>2023</w:t>
      </w:r>
      <w:r>
        <w:rPr>
          <w:rFonts w:ascii="PMingLiU" w:hAnsi="PMingLiU" w:eastAsia="PMingLiU" w:cs="PMingLiU"/>
        </w:rPr>
        <w:t>年度期货公司为其提供期货业务支持和服务等情况进行投票，每项期货公司推介最多可投</w:t>
      </w:r>
      <w:r>
        <w:rPr>
          <w:rFonts w:ascii="Times New Roman" w:hAnsi="Times New Roman" w:eastAsia="Times New Roman" w:cs="Times New Roman"/>
        </w:rPr>
        <w:t>3</w:t>
      </w:r>
      <w:r>
        <w:rPr>
          <w:rFonts w:ascii="PMingLiU" w:hAnsi="PMingLiU" w:eastAsia="PMingLiU" w:cs="PMingLiU"/>
        </w:rPr>
        <w:t>家机构</w:t>
      </w:r>
      <w:r>
        <w:rPr>
          <w:rFonts w:ascii="Times New Roman" w:hAnsi="Times New Roman" w:eastAsia="Times New Roman" w:cs="Times New Roman"/>
        </w:rPr>
        <w:t>;  </w:t>
      </w:r>
      <w:r>
        <w:rPr>
          <w:rFonts w:ascii="Times New Roman" w:hAnsi="Times New Roman" w:eastAsia="Times New Roman" w:cs="Times New Roman"/>
        </w:rPr>
        <w:br w:type="textWrapping"/>
      </w:r>
      <w:r>
        <w:rPr>
          <w:rFonts w:ascii="Times New Roman" w:hAnsi="Times New Roman" w:eastAsia="Times New Roman" w:cs="Times New Roman"/>
        </w:rPr>
        <w:t xml:space="preserve">   5. </w:t>
      </w:r>
      <w:r>
        <w:rPr>
          <w:rFonts w:ascii="PMingLiU" w:hAnsi="PMingLiU" w:eastAsia="PMingLiU" w:cs="PMingLiU"/>
        </w:rPr>
        <w:t>投票可参考期货公司介绍手册；</w:t>
      </w:r>
      <w:r>
        <w:rPr>
          <w:rFonts w:ascii="Times New Roman" w:hAnsi="Times New Roman" w:eastAsia="Times New Roman" w:cs="Times New Roman"/>
        </w:rPr>
        <w:br w:type="textWrapping"/>
      </w:r>
      <w:r>
        <w:rPr>
          <w:rFonts w:ascii="Times New Roman" w:hAnsi="Times New Roman" w:eastAsia="Times New Roman" w:cs="Times New Roman"/>
        </w:rPr>
        <w:t xml:space="preserve">   6. </w:t>
      </w:r>
      <w:r>
        <w:rPr>
          <w:rFonts w:ascii="PMingLiU" w:hAnsi="PMingLiU" w:eastAsia="PMingLiU" w:cs="PMingLiU"/>
        </w:rPr>
        <w:t>所填数据为</w:t>
      </w:r>
      <w:r>
        <w:rPr>
          <w:rFonts w:ascii="Times New Roman" w:hAnsi="Times New Roman" w:eastAsia="Times New Roman" w:cs="Times New Roman"/>
        </w:rPr>
        <w:t>2023</w:t>
      </w:r>
      <w:r>
        <w:rPr>
          <w:rFonts w:ascii="PMingLiU" w:hAnsi="PMingLiU" w:eastAsia="PMingLiU" w:cs="PMingLiU"/>
        </w:rPr>
        <w:t>年全年数据，数据节点为</w:t>
      </w:r>
      <w:r>
        <w:rPr>
          <w:rFonts w:ascii="Times New Roman" w:hAnsi="Times New Roman" w:eastAsia="Times New Roman" w:cs="Times New Roman"/>
        </w:rPr>
        <w:t>2023</w:t>
      </w:r>
      <w:r>
        <w:rPr>
          <w:rFonts w:ascii="PMingLiU" w:hAnsi="PMingLiU" w:eastAsia="PMingLiU" w:cs="PMingLiU"/>
        </w:rPr>
        <w:t>年</w:t>
      </w:r>
      <w:r>
        <w:rPr>
          <w:rFonts w:ascii="Times New Roman" w:hAnsi="Times New Roman" w:eastAsia="Times New Roman" w:cs="Times New Roman"/>
        </w:rPr>
        <w:t>12</w:t>
      </w:r>
      <w:r>
        <w:rPr>
          <w:rFonts w:ascii="PMingLiU" w:hAnsi="PMingLiU" w:eastAsia="PMingLiU" w:cs="PMingLiU"/>
        </w:rPr>
        <w:t>月</w:t>
      </w:r>
      <w:r>
        <w:rPr>
          <w:rFonts w:ascii="Times New Roman" w:hAnsi="Times New Roman" w:eastAsia="Times New Roman" w:cs="Times New Roman"/>
        </w:rPr>
        <w:t>31</w:t>
      </w:r>
      <w:r>
        <w:rPr>
          <w:rFonts w:ascii="PMingLiU" w:hAnsi="PMingLiU" w:eastAsia="PMingLiU" w:cs="PMingLiU"/>
        </w:rPr>
        <w:t>日。</w:t>
      </w:r>
    </w:p>
    <w:p/>
    <w:p>
      <w:pPr>
        <w:spacing w:line="360" w:lineRule="auto"/>
      </w:pPr>
      <w:r>
        <w:rPr>
          <w:rFonts w:ascii="PMingLiU" w:hAnsi="PMingLiU" w:eastAsia="PMingLiU" w:cs="PMingLiU"/>
          <w:b/>
          <w:bCs/>
          <w:color w:val="000000"/>
        </w:rPr>
        <w:t>第一部分：保险机构衍生品运用相关信息</w:t>
      </w:r>
    </w:p>
    <w:p>
      <w:pPr>
        <w:spacing w:line="360" w:lineRule="auto"/>
        <w:rPr>
          <w:rFonts w:ascii="Times New Roman" w:hAnsi="Times New Roman" w:eastAsia="Times New Roman" w:cs="Times New Roman"/>
        </w:rPr>
      </w:pPr>
    </w:p>
    <w:p>
      <w:pPr>
        <w:spacing w:line="360" w:lineRule="auto"/>
      </w:pPr>
      <w:r>
        <w:rPr>
          <w:rFonts w:ascii="Times New Roman" w:hAnsi="Times New Roman" w:eastAsia="Times New Roman" w:cs="Times New Roman"/>
        </w:rPr>
        <w:t>1</w:t>
      </w:r>
      <w:r>
        <w:rPr>
          <w:rFonts w:ascii="PMingLiU" w:hAnsi="PMingLiU" w:eastAsia="PMingLiU" w:cs="PMingLiU"/>
        </w:rPr>
        <w:t>、贵机构是否已开展衍生品业务？</w:t>
      </w:r>
      <w:r>
        <w:rPr>
          <w:rFonts w:ascii="Times New Roman" w:hAnsi="Times New Roman" w:eastAsia="Times New Roman" w:cs="Times New Roman"/>
        </w:rPr>
        <w:t xml:space="preserve"> [</w:t>
      </w:r>
      <w:r>
        <w:rPr>
          <w:rFonts w:ascii="PMingLiU" w:hAnsi="PMingLiU" w:eastAsia="PMingLiU" w:cs="PMingLiU"/>
        </w:rPr>
        <w:t>单选题</w:t>
      </w:r>
      <w:r>
        <w:rPr>
          <w:rFonts w:ascii="Times New Roman" w:hAnsi="Times New Roman" w:eastAsia="Times New Roman" w:cs="Times New Roman"/>
        </w:rPr>
        <w:t xml:space="preserve">] </w:t>
      </w:r>
      <w:r>
        <w:rPr>
          <w:rFonts w:ascii="Times New Roman" w:hAnsi="Times New Roman" w:eastAsia="Times New Roman" w:cs="Times New Roman"/>
          <w:color w:val="FF0000"/>
        </w:rPr>
        <w:t>*</w:t>
      </w:r>
    </w:p>
    <w:tbl>
      <w:tblPr>
        <w:tblStyle w:val="4"/>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85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7400" w:type="dxa"/>
            <w:shd w:val="clear" w:color="auto" w:fill="FFFFFF"/>
            <w:vAlign w:val="center"/>
          </w:tcPr>
          <w:p>
            <w:pPr>
              <w:jc w:val="left"/>
              <w:rPr>
                <w:rFonts w:ascii="微软雅黑" w:hAnsi="微软雅黑" w:eastAsia="微软雅黑" w:cs="微软雅黑"/>
                <w:b w:val="0"/>
                <w:sz w:val="28"/>
              </w:rPr>
            </w:pPr>
            <w:r>
              <w:rPr>
                <w:rFonts w:ascii="Times New Roman" w:hAnsi="Times New Roman" w:eastAsia="Times New Roman" w:cs="Times New Roman"/>
              </w:rPr>
              <w:t>○</w:t>
            </w:r>
            <w:r>
              <w:rPr>
                <w:rFonts w:ascii="PMingLiU" w:hAnsi="PMingLiU" w:eastAsia="PMingLiU" w:cs="PMingLiU"/>
              </w:rPr>
              <w:t>已开展</w:t>
            </w:r>
            <w:r>
              <w:rPr>
                <w:rFonts w:ascii="Times New Roman" w:hAnsi="Times New Roman" w:eastAsia="Times New Roman" w:cs="Times New Roman"/>
                <w:color w:val="0066FF"/>
              </w:rPr>
              <w:t xml:space="preserve"> </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7400" w:type="dxa"/>
            <w:shd w:val="clear" w:color="auto" w:fill="FFFFFF"/>
            <w:vAlign w:val="center"/>
          </w:tcPr>
          <w:p>
            <w:pPr>
              <w:jc w:val="left"/>
              <w:rPr>
                <w:rFonts w:ascii="微软雅黑" w:hAnsi="微软雅黑" w:eastAsia="微软雅黑" w:cs="微软雅黑"/>
                <w:b w:val="0"/>
                <w:sz w:val="28"/>
              </w:rPr>
            </w:pPr>
            <w:r>
              <w:rPr>
                <w:rFonts w:ascii="Times New Roman" w:hAnsi="Times New Roman" w:eastAsia="Times New Roman" w:cs="Times New Roman"/>
              </w:rPr>
              <w:t>○</w:t>
            </w:r>
            <w:r>
              <w:rPr>
                <w:rFonts w:ascii="PMingLiU" w:hAnsi="PMingLiU" w:eastAsia="PMingLiU" w:cs="PMingLiU"/>
              </w:rPr>
              <w:t>未开展，参与期货公司推介投票</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7400" w:type="dxa"/>
            <w:shd w:val="clear" w:color="auto" w:fill="FFFFFF"/>
            <w:vAlign w:val="center"/>
          </w:tcPr>
          <w:p>
            <w:pPr>
              <w:jc w:val="left"/>
              <w:rPr>
                <w:rFonts w:ascii="微软雅黑" w:hAnsi="微软雅黑" w:eastAsia="微软雅黑" w:cs="微软雅黑"/>
                <w:b w:val="0"/>
                <w:sz w:val="28"/>
              </w:rPr>
            </w:pPr>
            <w:r>
              <w:rPr>
                <w:rFonts w:ascii="Times New Roman" w:hAnsi="Times New Roman" w:eastAsia="Times New Roman" w:cs="Times New Roman"/>
              </w:rPr>
              <w:t>○</w:t>
            </w:r>
            <w:r>
              <w:rPr>
                <w:rFonts w:ascii="PMingLiU" w:hAnsi="PMingLiU" w:eastAsia="PMingLiU" w:cs="PMingLiU"/>
              </w:rPr>
              <w:t>未开展，不参与期货公司推介投票</w:t>
            </w:r>
          </w:p>
        </w:tc>
      </w:tr>
    </w:tbl>
    <w:p/>
    <w:p>
      <w:pPr>
        <w:spacing w:line="360" w:lineRule="auto"/>
      </w:pPr>
      <w:r>
        <w:rPr>
          <w:rFonts w:ascii="Times New Roman" w:hAnsi="Times New Roman" w:eastAsia="Times New Roman" w:cs="Times New Roman"/>
        </w:rPr>
        <w:t xml:space="preserve">2.1 </w:t>
      </w:r>
      <w:r>
        <w:rPr>
          <w:rFonts w:ascii="PMingLiU" w:hAnsi="PMingLiU" w:eastAsia="PMingLiU" w:cs="PMingLiU"/>
        </w:rPr>
        <w:t>截至</w:t>
      </w:r>
      <w:r>
        <w:rPr>
          <w:rFonts w:ascii="Times New Roman" w:hAnsi="Times New Roman" w:eastAsia="Times New Roman" w:cs="Times New Roman"/>
        </w:rPr>
        <w:t>2023</w:t>
      </w:r>
      <w:r>
        <w:rPr>
          <w:rFonts w:ascii="PMingLiU" w:hAnsi="PMingLiU" w:eastAsia="PMingLiU" w:cs="PMingLiU"/>
        </w:rPr>
        <w:t>年末，贵机构衍生品合约价值为</w:t>
      </w:r>
      <w:r>
        <w:rPr>
          <w:rFonts w:ascii="Times New Roman" w:hAnsi="Times New Roman" w:eastAsia="Times New Roman" w:cs="Times New Roman"/>
        </w:rPr>
        <w:t>____________</w:t>
      </w:r>
      <w:r>
        <w:rPr>
          <w:rFonts w:ascii="PMingLiU" w:hAnsi="PMingLiU" w:eastAsia="PMingLiU" w:cs="PMingLiU"/>
        </w:rPr>
        <w:t>亿元；其中，股指期货合约价值为</w:t>
      </w:r>
      <w:r>
        <w:rPr>
          <w:rFonts w:ascii="Times New Roman" w:hAnsi="Times New Roman" w:eastAsia="Times New Roman" w:cs="Times New Roman"/>
        </w:rPr>
        <w:t>____________</w:t>
      </w:r>
      <w:r>
        <w:rPr>
          <w:rFonts w:ascii="PMingLiU" w:hAnsi="PMingLiU" w:eastAsia="PMingLiU" w:cs="PMingLiU"/>
        </w:rPr>
        <w:t>亿元，国债期货合约价值为</w:t>
      </w:r>
      <w:r>
        <w:rPr>
          <w:rFonts w:ascii="Times New Roman" w:hAnsi="Times New Roman" w:eastAsia="Times New Roman" w:cs="Times New Roman"/>
        </w:rPr>
        <w:t>____________</w:t>
      </w:r>
      <w:r>
        <w:rPr>
          <w:rFonts w:ascii="PMingLiU" w:hAnsi="PMingLiU" w:eastAsia="PMingLiU" w:cs="PMingLiU"/>
        </w:rPr>
        <w:t>亿元，其他衍生品合约价值为</w:t>
      </w:r>
      <w:r>
        <w:rPr>
          <w:rFonts w:ascii="Times New Roman" w:hAnsi="Times New Roman" w:eastAsia="Times New Roman" w:cs="Times New Roman"/>
        </w:rPr>
        <w:t>____________</w:t>
      </w:r>
      <w:r>
        <w:rPr>
          <w:rFonts w:ascii="PMingLiU" w:hAnsi="PMingLiU" w:eastAsia="PMingLiU" w:cs="PMingLiU"/>
        </w:rPr>
        <w:t>亿元。（所填数据为</w:t>
      </w:r>
      <w:r>
        <w:rPr>
          <w:rFonts w:ascii="Times New Roman" w:hAnsi="Times New Roman" w:eastAsia="Times New Roman" w:cs="Times New Roman"/>
        </w:rPr>
        <w:t>2023</w:t>
      </w:r>
      <w:r>
        <w:rPr>
          <w:rFonts w:ascii="PMingLiU" w:hAnsi="PMingLiU" w:eastAsia="PMingLiU" w:cs="PMingLiU"/>
        </w:rPr>
        <w:t>年全年数据）</w:t>
      </w:r>
      <w:r>
        <w:rPr>
          <w:rFonts w:ascii="Times New Roman" w:hAnsi="Times New Roman" w:eastAsia="Times New Roman" w:cs="Times New Roman"/>
        </w:rPr>
        <w:t xml:space="preserve"> [</w:t>
      </w:r>
      <w:r>
        <w:rPr>
          <w:rFonts w:ascii="PMingLiU" w:hAnsi="PMingLiU" w:eastAsia="PMingLiU" w:cs="PMingLiU"/>
        </w:rPr>
        <w:t>填空题</w:t>
      </w:r>
      <w:r>
        <w:rPr>
          <w:rFonts w:ascii="Times New Roman" w:hAnsi="Times New Roman" w:eastAsia="Times New Roman" w:cs="Times New Roman"/>
        </w:rPr>
        <w:t xml:space="preserve">] </w:t>
      </w:r>
      <w:r>
        <w:rPr>
          <w:rFonts w:ascii="Times New Roman" w:hAnsi="Times New Roman" w:eastAsia="Times New Roman" w:cs="Times New Roman"/>
          <w:color w:val="FF0000"/>
        </w:rPr>
        <w:t>*</w:t>
      </w:r>
    </w:p>
    <w:p/>
    <w:p>
      <w:pPr>
        <w:spacing w:line="360" w:lineRule="auto"/>
      </w:pPr>
      <w:r>
        <w:rPr>
          <w:rFonts w:ascii="PMingLiU" w:hAnsi="PMingLiU" w:eastAsia="PMingLiU" w:cs="PMingLiU"/>
          <w:b/>
          <w:bCs/>
          <w:color w:val="000000"/>
        </w:rPr>
        <w:t>第二部分</w:t>
      </w:r>
      <w:r>
        <w:rPr>
          <w:rFonts w:ascii="Times New Roman" w:hAnsi="Times New Roman" w:eastAsia="Times New Roman" w:cs="Times New Roman"/>
          <w:b/>
          <w:bCs/>
          <w:color w:val="000000"/>
        </w:rPr>
        <w:t xml:space="preserve"> </w:t>
      </w:r>
      <w:r>
        <w:rPr>
          <w:rFonts w:ascii="PMingLiU" w:hAnsi="PMingLiU" w:eastAsia="PMingLiU" w:cs="PMingLiU"/>
          <w:b/>
          <w:bCs/>
          <w:color w:val="000000"/>
        </w:rPr>
        <w:t>期货公司推介调查投票</w:t>
      </w:r>
    </w:p>
    <w:p>
      <w:pPr>
        <w:rPr>
          <w:rFonts w:ascii="Times New Roman" w:hAnsi="Times New Roman" w:eastAsia="Times New Roman" w:cs="Times New Roman"/>
        </w:rPr>
      </w:pPr>
    </w:p>
    <w:p>
      <w:r>
        <w:rPr>
          <w:rFonts w:ascii="Times New Roman" w:hAnsi="Times New Roman" w:eastAsia="Times New Roman" w:cs="Times New Roman"/>
        </w:rPr>
        <w:t>1</w:t>
      </w:r>
      <w:r>
        <w:rPr>
          <w:rFonts w:ascii="PMingLiU" w:hAnsi="PMingLiU" w:eastAsia="PMingLiU" w:cs="PMingLiU"/>
        </w:rPr>
        <w:t>、最受险资欢迎期货公司</w:t>
      </w:r>
      <w:r>
        <w:rPr>
          <w:rFonts w:ascii="Times New Roman" w:hAnsi="Times New Roman" w:eastAsia="Times New Roman" w:cs="Times New Roman"/>
        </w:rPr>
        <w:t xml:space="preserve"> [</w:t>
      </w:r>
      <w:r>
        <w:rPr>
          <w:rFonts w:ascii="PMingLiU" w:hAnsi="PMingLiU" w:eastAsia="PMingLiU" w:cs="PMingLiU"/>
        </w:rPr>
        <w:t>多选题</w:t>
      </w:r>
      <w:r>
        <w:rPr>
          <w:rFonts w:ascii="Times New Roman" w:hAnsi="Times New Roman" w:eastAsia="Times New Roman" w:cs="Times New Roman"/>
        </w:rPr>
        <w:t>]</w:t>
      </w:r>
      <w:r>
        <w:rPr>
          <w:rFonts w:ascii="Times New Roman" w:hAnsi="Times New Roman" w:eastAsia="Times New Roman" w:cs="Times New Roman"/>
          <w:color w:val="FF0000"/>
        </w:rPr>
        <w:t xml:space="preserve"> *</w:t>
      </w:r>
    </w:p>
    <w:p>
      <w:pPr>
        <w:pBdr>
          <w:top w:val="none" w:color="auto" w:sz="0" w:space="0"/>
          <w:left w:val="none" w:color="auto" w:sz="0" w:space="9"/>
          <w:bottom w:val="none" w:color="auto" w:sz="0" w:space="0"/>
          <w:right w:val="none" w:color="auto" w:sz="0" w:space="0"/>
        </w:pBdr>
        <w:spacing w:before="75" w:after="75"/>
        <w:ind w:left="180" w:right="0"/>
        <w:rPr>
          <w:rFonts w:ascii="Times New Roman" w:hAnsi="Times New Roman" w:eastAsia="Times New Roman" w:cs="Times New Roman"/>
          <w:color w:val="999999"/>
        </w:rPr>
      </w:pPr>
      <w:r>
        <w:rPr>
          <w:rFonts w:ascii="PMingLiU" w:hAnsi="PMingLiU" w:eastAsia="PMingLiU" w:cs="PMingLiU"/>
          <w:color w:val="999999"/>
        </w:rPr>
        <w:t>保险机构根据期货公司为其提供期货业务支持和服务等情况进行投票。各保险机构可勾选</w:t>
      </w:r>
      <w:r>
        <w:rPr>
          <w:rFonts w:ascii="Times New Roman" w:hAnsi="Times New Roman" w:eastAsia="Times New Roman" w:cs="Times New Roman"/>
          <w:color w:val="999999"/>
        </w:rPr>
        <w:t>1</w:t>
      </w:r>
      <w:r>
        <w:rPr>
          <w:rFonts w:ascii="PMingLiU" w:hAnsi="PMingLiU" w:eastAsia="PMingLiU" w:cs="PMingLiU"/>
          <w:color w:val="999999"/>
        </w:rPr>
        <w:t>至</w:t>
      </w:r>
      <w:r>
        <w:rPr>
          <w:rFonts w:ascii="Times New Roman" w:hAnsi="Times New Roman" w:eastAsia="Times New Roman" w:cs="Times New Roman"/>
          <w:color w:val="999999"/>
        </w:rPr>
        <w:t>3</w:t>
      </w:r>
      <w:r>
        <w:rPr>
          <w:rFonts w:ascii="PMingLiU" w:hAnsi="PMingLiU" w:eastAsia="PMingLiU" w:cs="PMingLiU"/>
          <w:color w:val="999999"/>
        </w:rPr>
        <w:t>家机构。</w:t>
      </w:r>
    </w:p>
    <w:tbl>
      <w:tblPr>
        <w:tblStyle w:val="4"/>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4428"/>
        <w:gridCol w:w="4428"/>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tcW w:w="3680" w:type="dxa"/>
            <w:shd w:val="clear" w:color="auto" w:fill="FFFFFF"/>
            <w:vAlign w:val="center"/>
          </w:tcPr>
          <w:p>
            <w:pPr>
              <w:jc w:val="left"/>
              <w:rPr>
                <w:rFonts w:ascii="微软雅黑" w:hAnsi="微软雅黑" w:eastAsia="微软雅黑" w:cs="微软雅黑"/>
                <w:b w:val="0"/>
                <w:sz w:val="28"/>
              </w:rPr>
            </w:pPr>
            <w:r>
              <w:rPr>
                <w:rFonts w:ascii="Times New Roman" w:hAnsi="Times New Roman" w:eastAsia="Times New Roman" w:cs="Times New Roman"/>
              </w:rPr>
              <w:t>□</w:t>
            </w:r>
            <w:r>
              <w:rPr>
                <w:rFonts w:ascii="PMingLiU" w:hAnsi="PMingLiU" w:eastAsia="PMingLiU" w:cs="PMingLiU"/>
              </w:rPr>
              <w:t>广发期货有限公司</w:t>
            </w:r>
          </w:p>
        </w:tc>
        <w:tc>
          <w:tcPr>
            <w:tcW w:w="3680" w:type="dxa"/>
            <w:shd w:val="clear" w:color="auto" w:fill="FFFFFF"/>
            <w:vAlign w:val="center"/>
          </w:tcPr>
          <w:p>
            <w:pPr>
              <w:jc w:val="left"/>
              <w:rPr>
                <w:rFonts w:ascii="微软雅黑" w:hAnsi="微软雅黑" w:eastAsia="微软雅黑" w:cs="微软雅黑"/>
                <w:b w:val="0"/>
                <w:sz w:val="28"/>
              </w:rPr>
            </w:pPr>
            <w:r>
              <w:rPr>
                <w:rFonts w:ascii="Times New Roman" w:hAnsi="Times New Roman" w:eastAsia="Times New Roman" w:cs="Times New Roman"/>
              </w:rPr>
              <w:t>□</w:t>
            </w:r>
            <w:r>
              <w:rPr>
                <w:rFonts w:ascii="PMingLiU" w:hAnsi="PMingLiU" w:eastAsia="PMingLiU" w:cs="PMingLiU"/>
              </w:rPr>
              <w:t>国泰君安期货有限公司</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3680" w:type="dxa"/>
            <w:shd w:val="clear" w:color="auto" w:fill="FFFFFF"/>
            <w:vAlign w:val="center"/>
          </w:tcPr>
          <w:p>
            <w:pPr>
              <w:jc w:val="left"/>
              <w:rPr>
                <w:rFonts w:ascii="微软雅黑" w:hAnsi="微软雅黑" w:eastAsia="微软雅黑" w:cs="微软雅黑"/>
                <w:b w:val="0"/>
                <w:sz w:val="28"/>
              </w:rPr>
            </w:pPr>
            <w:r>
              <w:rPr>
                <w:rFonts w:ascii="Times New Roman" w:hAnsi="Times New Roman" w:eastAsia="Times New Roman" w:cs="Times New Roman"/>
              </w:rPr>
              <w:t>□</w:t>
            </w:r>
            <w:r>
              <w:rPr>
                <w:rFonts w:ascii="PMingLiU" w:hAnsi="PMingLiU" w:eastAsia="PMingLiU" w:cs="PMingLiU"/>
              </w:rPr>
              <w:t>海通期货股份有限公司</w:t>
            </w:r>
          </w:p>
        </w:tc>
        <w:tc>
          <w:tcPr>
            <w:tcW w:w="3680" w:type="dxa"/>
            <w:shd w:val="clear" w:color="auto" w:fill="FFFFFF"/>
            <w:vAlign w:val="center"/>
          </w:tcPr>
          <w:p>
            <w:pPr>
              <w:jc w:val="left"/>
              <w:rPr>
                <w:rFonts w:ascii="微软雅黑" w:hAnsi="微软雅黑" w:eastAsia="微软雅黑" w:cs="微软雅黑"/>
                <w:b w:val="0"/>
                <w:sz w:val="28"/>
              </w:rPr>
            </w:pPr>
            <w:r>
              <w:rPr>
                <w:rFonts w:ascii="Times New Roman" w:hAnsi="Times New Roman" w:eastAsia="Times New Roman" w:cs="Times New Roman"/>
              </w:rPr>
              <w:t>□</w:t>
            </w:r>
            <w:r>
              <w:rPr>
                <w:rFonts w:ascii="PMingLiU" w:hAnsi="PMingLiU" w:eastAsia="PMingLiU" w:cs="PMingLiU"/>
              </w:rPr>
              <w:t>华泰期货有限公司</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3680" w:type="dxa"/>
            <w:shd w:val="clear" w:color="auto" w:fill="FFFFFF"/>
            <w:vAlign w:val="center"/>
          </w:tcPr>
          <w:p>
            <w:pPr>
              <w:jc w:val="left"/>
              <w:rPr>
                <w:rFonts w:ascii="微软雅黑" w:hAnsi="微软雅黑" w:eastAsia="微软雅黑" w:cs="微软雅黑"/>
                <w:b w:val="0"/>
                <w:sz w:val="28"/>
              </w:rPr>
            </w:pPr>
            <w:r>
              <w:rPr>
                <w:rFonts w:ascii="Times New Roman" w:hAnsi="Times New Roman" w:eastAsia="Times New Roman" w:cs="Times New Roman"/>
              </w:rPr>
              <w:t>□</w:t>
            </w:r>
            <w:r>
              <w:rPr>
                <w:rFonts w:ascii="PMingLiU" w:hAnsi="PMingLiU" w:eastAsia="PMingLiU" w:cs="PMingLiU"/>
              </w:rPr>
              <w:t>南华期货股份有限公司</w:t>
            </w:r>
          </w:p>
        </w:tc>
        <w:tc>
          <w:tcPr>
            <w:tcW w:w="3680" w:type="dxa"/>
            <w:shd w:val="clear" w:color="auto" w:fill="FFFFFF"/>
            <w:vAlign w:val="center"/>
          </w:tcPr>
          <w:p>
            <w:pPr>
              <w:jc w:val="left"/>
              <w:rPr>
                <w:rFonts w:ascii="微软雅黑" w:hAnsi="微软雅黑" w:eastAsia="微软雅黑" w:cs="微软雅黑"/>
                <w:b w:val="0"/>
                <w:sz w:val="28"/>
              </w:rPr>
            </w:pPr>
            <w:r>
              <w:rPr>
                <w:rFonts w:ascii="Times New Roman" w:hAnsi="Times New Roman" w:eastAsia="Times New Roman" w:cs="Times New Roman"/>
              </w:rPr>
              <w:t>□</w:t>
            </w:r>
            <w:r>
              <w:rPr>
                <w:rFonts w:ascii="PMingLiU" w:hAnsi="PMingLiU" w:eastAsia="PMingLiU" w:cs="PMingLiU"/>
              </w:rPr>
              <w:t>平安期货有限公司</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3680" w:type="dxa"/>
            <w:shd w:val="clear" w:color="auto" w:fill="FFFFFF"/>
            <w:vAlign w:val="center"/>
          </w:tcPr>
          <w:p>
            <w:pPr>
              <w:jc w:val="left"/>
              <w:rPr>
                <w:rFonts w:ascii="微软雅黑" w:hAnsi="微软雅黑" w:eastAsia="微软雅黑" w:cs="微软雅黑"/>
                <w:b w:val="0"/>
                <w:sz w:val="28"/>
              </w:rPr>
            </w:pPr>
            <w:r>
              <w:rPr>
                <w:rFonts w:ascii="Times New Roman" w:hAnsi="Times New Roman" w:eastAsia="Times New Roman" w:cs="Times New Roman"/>
              </w:rPr>
              <w:t>□</w:t>
            </w:r>
            <w:r>
              <w:rPr>
                <w:rFonts w:ascii="PMingLiU" w:hAnsi="PMingLiU" w:eastAsia="PMingLiU" w:cs="PMingLiU"/>
              </w:rPr>
              <w:t>上海东证期货有限公司</w:t>
            </w:r>
          </w:p>
        </w:tc>
        <w:tc>
          <w:tcPr>
            <w:tcW w:w="3680" w:type="dxa"/>
            <w:shd w:val="clear" w:color="auto" w:fill="FFFFFF"/>
            <w:vAlign w:val="center"/>
          </w:tcPr>
          <w:p>
            <w:pPr>
              <w:jc w:val="left"/>
              <w:rPr>
                <w:rFonts w:ascii="微软雅黑" w:hAnsi="微软雅黑" w:eastAsia="微软雅黑" w:cs="微软雅黑"/>
                <w:b w:val="0"/>
                <w:sz w:val="28"/>
              </w:rPr>
            </w:pPr>
            <w:r>
              <w:rPr>
                <w:rFonts w:ascii="Times New Roman" w:hAnsi="Times New Roman" w:eastAsia="Times New Roman" w:cs="Times New Roman"/>
              </w:rPr>
              <w:t>□</w:t>
            </w:r>
            <w:r>
              <w:rPr>
                <w:rFonts w:ascii="PMingLiU" w:hAnsi="PMingLiU" w:eastAsia="PMingLiU" w:cs="PMingLiU"/>
              </w:rPr>
              <w:t>申银万国期货有限公司</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3680" w:type="dxa"/>
            <w:shd w:val="clear" w:color="auto" w:fill="FFFFFF"/>
            <w:vAlign w:val="center"/>
          </w:tcPr>
          <w:p>
            <w:pPr>
              <w:jc w:val="left"/>
              <w:rPr>
                <w:rFonts w:ascii="微软雅黑" w:hAnsi="微软雅黑" w:eastAsia="微软雅黑" w:cs="微软雅黑"/>
                <w:b w:val="0"/>
                <w:sz w:val="28"/>
              </w:rPr>
            </w:pPr>
            <w:r>
              <w:rPr>
                <w:rFonts w:ascii="Times New Roman" w:hAnsi="Times New Roman" w:eastAsia="Times New Roman" w:cs="Times New Roman"/>
              </w:rPr>
              <w:t>□</w:t>
            </w:r>
            <w:r>
              <w:rPr>
                <w:rFonts w:ascii="PMingLiU" w:hAnsi="PMingLiU" w:eastAsia="PMingLiU" w:cs="PMingLiU"/>
              </w:rPr>
              <w:t>银河期货有限公司</w:t>
            </w:r>
          </w:p>
        </w:tc>
        <w:tc>
          <w:tcPr>
            <w:tcW w:w="3680" w:type="dxa"/>
            <w:shd w:val="clear" w:color="auto" w:fill="FFFFFF"/>
            <w:vAlign w:val="center"/>
          </w:tcPr>
          <w:p>
            <w:pPr>
              <w:jc w:val="left"/>
              <w:rPr>
                <w:rFonts w:ascii="微软雅黑" w:hAnsi="微软雅黑" w:eastAsia="微软雅黑" w:cs="微软雅黑"/>
                <w:b w:val="0"/>
                <w:sz w:val="28"/>
              </w:rPr>
            </w:pPr>
            <w:r>
              <w:rPr>
                <w:rFonts w:ascii="Times New Roman" w:hAnsi="Times New Roman" w:eastAsia="Times New Roman" w:cs="Times New Roman"/>
              </w:rPr>
              <w:t>□</w:t>
            </w:r>
            <w:r>
              <w:rPr>
                <w:rFonts w:ascii="PMingLiU" w:hAnsi="PMingLiU" w:eastAsia="PMingLiU" w:cs="PMingLiU"/>
              </w:rPr>
              <w:t>中粮期货有限公司</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3680" w:type="dxa"/>
            <w:shd w:val="clear" w:color="auto" w:fill="FFFFFF"/>
            <w:vAlign w:val="center"/>
          </w:tcPr>
          <w:p>
            <w:pPr>
              <w:jc w:val="left"/>
              <w:rPr>
                <w:rFonts w:ascii="微软雅黑" w:hAnsi="微软雅黑" w:eastAsia="微软雅黑" w:cs="微软雅黑"/>
                <w:b w:val="0"/>
                <w:sz w:val="28"/>
              </w:rPr>
            </w:pPr>
            <w:r>
              <w:rPr>
                <w:rFonts w:ascii="Times New Roman" w:hAnsi="Times New Roman" w:eastAsia="Times New Roman" w:cs="Times New Roman"/>
              </w:rPr>
              <w:t>□</w:t>
            </w:r>
            <w:r>
              <w:rPr>
                <w:rFonts w:ascii="PMingLiU" w:hAnsi="PMingLiU" w:eastAsia="PMingLiU" w:cs="PMingLiU"/>
              </w:rPr>
              <w:t>中泰期货股份有限公司</w:t>
            </w:r>
          </w:p>
        </w:tc>
        <w:tc>
          <w:tcPr>
            <w:tcW w:w="3680" w:type="dxa"/>
            <w:shd w:val="clear" w:color="auto" w:fill="FFFFFF"/>
            <w:vAlign w:val="center"/>
          </w:tcPr>
          <w:p>
            <w:pPr>
              <w:jc w:val="left"/>
              <w:rPr>
                <w:rFonts w:ascii="微软雅黑" w:hAnsi="微软雅黑" w:eastAsia="微软雅黑" w:cs="微软雅黑"/>
                <w:b w:val="0"/>
                <w:sz w:val="28"/>
              </w:rPr>
            </w:pPr>
            <w:r>
              <w:rPr>
                <w:rFonts w:ascii="Times New Roman" w:hAnsi="Times New Roman" w:eastAsia="Times New Roman" w:cs="Times New Roman"/>
              </w:rPr>
              <w:t>□</w:t>
            </w:r>
            <w:r>
              <w:rPr>
                <w:rFonts w:ascii="PMingLiU" w:hAnsi="PMingLiU" w:eastAsia="PMingLiU" w:cs="PMingLiU"/>
              </w:rPr>
              <w:t>中信建投期货有限公司</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7360" w:type="dxa"/>
            <w:gridSpan w:val="2"/>
            <w:shd w:val="clear" w:color="auto" w:fill="FFFFFF"/>
            <w:vAlign w:val="center"/>
          </w:tcPr>
          <w:p>
            <w:pPr>
              <w:jc w:val="left"/>
              <w:rPr>
                <w:rFonts w:ascii="微软雅黑" w:hAnsi="微软雅黑" w:eastAsia="微软雅黑" w:cs="微软雅黑"/>
                <w:b w:val="0"/>
                <w:sz w:val="28"/>
              </w:rPr>
            </w:pPr>
            <w:r>
              <w:rPr>
                <w:rFonts w:ascii="Times New Roman" w:hAnsi="Times New Roman" w:eastAsia="Times New Roman" w:cs="Times New Roman"/>
              </w:rPr>
              <w:t>□</w:t>
            </w:r>
            <w:r>
              <w:rPr>
                <w:rFonts w:ascii="PMingLiU" w:hAnsi="PMingLiU" w:eastAsia="PMingLiU" w:cs="PMingLiU"/>
              </w:rPr>
              <w:t>中信期货有限公司</w:t>
            </w:r>
          </w:p>
        </w:tc>
      </w:tr>
    </w:tbl>
    <w:p/>
    <w:p>
      <w:r>
        <w:rPr>
          <w:rFonts w:ascii="Times New Roman" w:hAnsi="Times New Roman" w:eastAsia="Times New Roman" w:cs="Times New Roman"/>
        </w:rPr>
        <w:t>2</w:t>
      </w:r>
      <w:r>
        <w:rPr>
          <w:rFonts w:ascii="PMingLiU" w:hAnsi="PMingLiU" w:eastAsia="PMingLiU" w:cs="PMingLiU"/>
        </w:rPr>
        <w:t>、最受险资欢迎期货公司</w:t>
      </w:r>
      <w:r>
        <w:rPr>
          <w:rFonts w:ascii="Times New Roman" w:hAnsi="Times New Roman" w:eastAsia="Times New Roman" w:cs="Times New Roman"/>
        </w:rPr>
        <w:t>——</w:t>
      </w:r>
      <w:r>
        <w:rPr>
          <w:rFonts w:ascii="PMingLiU" w:hAnsi="PMingLiU" w:eastAsia="PMingLiU" w:cs="PMingLiU"/>
        </w:rPr>
        <w:t>股指期货业务</w:t>
      </w:r>
      <w:r>
        <w:rPr>
          <w:rFonts w:ascii="Times New Roman" w:hAnsi="Times New Roman" w:eastAsia="Times New Roman" w:cs="Times New Roman"/>
        </w:rPr>
        <w:t xml:space="preserve"> [</w:t>
      </w:r>
      <w:r>
        <w:rPr>
          <w:rFonts w:ascii="PMingLiU" w:hAnsi="PMingLiU" w:eastAsia="PMingLiU" w:cs="PMingLiU"/>
        </w:rPr>
        <w:t>多选题</w:t>
      </w:r>
      <w:r>
        <w:rPr>
          <w:rFonts w:ascii="Times New Roman" w:hAnsi="Times New Roman" w:eastAsia="Times New Roman" w:cs="Times New Roman"/>
        </w:rPr>
        <w:t>]</w:t>
      </w:r>
      <w:r>
        <w:rPr>
          <w:rFonts w:ascii="Times New Roman" w:hAnsi="Times New Roman" w:eastAsia="Times New Roman" w:cs="Times New Roman"/>
          <w:color w:val="FF0000"/>
        </w:rPr>
        <w:t xml:space="preserve"> *</w:t>
      </w:r>
    </w:p>
    <w:p>
      <w:pPr>
        <w:pBdr>
          <w:top w:val="none" w:color="auto" w:sz="0" w:space="0"/>
          <w:left w:val="none" w:color="auto" w:sz="0" w:space="9"/>
          <w:bottom w:val="none" w:color="auto" w:sz="0" w:space="0"/>
          <w:right w:val="none" w:color="auto" w:sz="0" w:space="0"/>
        </w:pBdr>
        <w:spacing w:before="75" w:after="75"/>
        <w:ind w:left="180" w:right="0"/>
        <w:rPr>
          <w:rFonts w:ascii="Times New Roman" w:hAnsi="Times New Roman" w:eastAsia="Times New Roman" w:cs="Times New Roman"/>
          <w:color w:val="999999"/>
        </w:rPr>
      </w:pPr>
      <w:r>
        <w:rPr>
          <w:rFonts w:ascii="PMingLiU" w:hAnsi="PMingLiU" w:eastAsia="PMingLiU" w:cs="PMingLiU"/>
          <w:color w:val="999999"/>
        </w:rPr>
        <w:t>保险机构对期货公司股指期货业务研究、服务等情况进行投票。各保险机构可勾选</w:t>
      </w:r>
      <w:r>
        <w:rPr>
          <w:rFonts w:ascii="Times New Roman" w:hAnsi="Times New Roman" w:eastAsia="Times New Roman" w:cs="Times New Roman"/>
          <w:color w:val="999999"/>
        </w:rPr>
        <w:t>1</w:t>
      </w:r>
      <w:r>
        <w:rPr>
          <w:rFonts w:ascii="PMingLiU" w:hAnsi="PMingLiU" w:eastAsia="PMingLiU" w:cs="PMingLiU"/>
          <w:color w:val="999999"/>
        </w:rPr>
        <w:t>至</w:t>
      </w:r>
      <w:r>
        <w:rPr>
          <w:rFonts w:ascii="Times New Roman" w:hAnsi="Times New Roman" w:eastAsia="Times New Roman" w:cs="Times New Roman"/>
          <w:color w:val="999999"/>
        </w:rPr>
        <w:t>3</w:t>
      </w:r>
      <w:r>
        <w:rPr>
          <w:rFonts w:ascii="PMingLiU" w:hAnsi="PMingLiU" w:eastAsia="PMingLiU" w:cs="PMingLiU"/>
          <w:color w:val="999999"/>
        </w:rPr>
        <w:t>家机构。</w:t>
      </w:r>
    </w:p>
    <w:tbl>
      <w:tblPr>
        <w:tblStyle w:val="4"/>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4428"/>
        <w:gridCol w:w="4428"/>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tcW w:w="3680" w:type="dxa"/>
            <w:shd w:val="clear" w:color="auto" w:fill="FFFFFF"/>
            <w:vAlign w:val="center"/>
          </w:tcPr>
          <w:p>
            <w:pPr>
              <w:jc w:val="left"/>
              <w:rPr>
                <w:rFonts w:ascii="微软雅黑" w:hAnsi="微软雅黑" w:eastAsia="微软雅黑" w:cs="微软雅黑"/>
                <w:b w:val="0"/>
                <w:sz w:val="28"/>
              </w:rPr>
            </w:pPr>
            <w:r>
              <w:rPr>
                <w:rFonts w:ascii="Times New Roman" w:hAnsi="Times New Roman" w:eastAsia="Times New Roman" w:cs="Times New Roman"/>
              </w:rPr>
              <w:t>□</w:t>
            </w:r>
            <w:r>
              <w:rPr>
                <w:rFonts w:ascii="PMingLiU" w:hAnsi="PMingLiU" w:eastAsia="PMingLiU" w:cs="PMingLiU"/>
              </w:rPr>
              <w:t>广发期货有限公司</w:t>
            </w:r>
          </w:p>
        </w:tc>
        <w:tc>
          <w:tcPr>
            <w:tcW w:w="3680" w:type="dxa"/>
            <w:shd w:val="clear" w:color="auto" w:fill="FFFFFF"/>
            <w:vAlign w:val="center"/>
          </w:tcPr>
          <w:p>
            <w:pPr>
              <w:jc w:val="left"/>
              <w:rPr>
                <w:rFonts w:ascii="微软雅黑" w:hAnsi="微软雅黑" w:eastAsia="微软雅黑" w:cs="微软雅黑"/>
                <w:b w:val="0"/>
                <w:sz w:val="28"/>
              </w:rPr>
            </w:pPr>
            <w:r>
              <w:rPr>
                <w:rFonts w:ascii="Times New Roman" w:hAnsi="Times New Roman" w:eastAsia="Times New Roman" w:cs="Times New Roman"/>
              </w:rPr>
              <w:t>□</w:t>
            </w:r>
            <w:r>
              <w:rPr>
                <w:rFonts w:ascii="PMingLiU" w:hAnsi="PMingLiU" w:eastAsia="PMingLiU" w:cs="PMingLiU"/>
              </w:rPr>
              <w:t>国泰君安期货有限公司</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3680" w:type="dxa"/>
            <w:shd w:val="clear" w:color="auto" w:fill="FFFFFF"/>
            <w:vAlign w:val="center"/>
          </w:tcPr>
          <w:p>
            <w:pPr>
              <w:jc w:val="left"/>
              <w:rPr>
                <w:rFonts w:ascii="微软雅黑" w:hAnsi="微软雅黑" w:eastAsia="微软雅黑" w:cs="微软雅黑"/>
                <w:b w:val="0"/>
                <w:sz w:val="28"/>
              </w:rPr>
            </w:pPr>
            <w:r>
              <w:rPr>
                <w:rFonts w:ascii="Times New Roman" w:hAnsi="Times New Roman" w:eastAsia="Times New Roman" w:cs="Times New Roman"/>
              </w:rPr>
              <w:t>□</w:t>
            </w:r>
            <w:r>
              <w:rPr>
                <w:rFonts w:ascii="PMingLiU" w:hAnsi="PMingLiU" w:eastAsia="PMingLiU" w:cs="PMingLiU"/>
              </w:rPr>
              <w:t>海通期货股份有限公司</w:t>
            </w:r>
          </w:p>
        </w:tc>
        <w:tc>
          <w:tcPr>
            <w:tcW w:w="3680" w:type="dxa"/>
            <w:shd w:val="clear" w:color="auto" w:fill="FFFFFF"/>
            <w:vAlign w:val="center"/>
          </w:tcPr>
          <w:p>
            <w:pPr>
              <w:jc w:val="left"/>
              <w:rPr>
                <w:rFonts w:ascii="微软雅黑" w:hAnsi="微软雅黑" w:eastAsia="微软雅黑" w:cs="微软雅黑"/>
                <w:b w:val="0"/>
                <w:sz w:val="28"/>
              </w:rPr>
            </w:pPr>
            <w:r>
              <w:rPr>
                <w:rFonts w:ascii="Times New Roman" w:hAnsi="Times New Roman" w:eastAsia="Times New Roman" w:cs="Times New Roman"/>
              </w:rPr>
              <w:t>□</w:t>
            </w:r>
            <w:r>
              <w:rPr>
                <w:rFonts w:ascii="PMingLiU" w:hAnsi="PMingLiU" w:eastAsia="PMingLiU" w:cs="PMingLiU"/>
              </w:rPr>
              <w:t>华泰期货有限公司</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3680" w:type="dxa"/>
            <w:shd w:val="clear" w:color="auto" w:fill="FFFFFF"/>
            <w:vAlign w:val="center"/>
          </w:tcPr>
          <w:p>
            <w:pPr>
              <w:jc w:val="left"/>
              <w:rPr>
                <w:rFonts w:ascii="微软雅黑" w:hAnsi="微软雅黑" w:eastAsia="微软雅黑" w:cs="微软雅黑"/>
                <w:b w:val="0"/>
                <w:sz w:val="28"/>
              </w:rPr>
            </w:pPr>
            <w:r>
              <w:rPr>
                <w:rFonts w:ascii="Times New Roman" w:hAnsi="Times New Roman" w:eastAsia="Times New Roman" w:cs="Times New Roman"/>
              </w:rPr>
              <w:t>□</w:t>
            </w:r>
            <w:r>
              <w:rPr>
                <w:rFonts w:ascii="PMingLiU" w:hAnsi="PMingLiU" w:eastAsia="PMingLiU" w:cs="PMingLiU"/>
              </w:rPr>
              <w:t>南华期货股份有限公司</w:t>
            </w:r>
          </w:p>
        </w:tc>
        <w:tc>
          <w:tcPr>
            <w:tcW w:w="3680" w:type="dxa"/>
            <w:shd w:val="clear" w:color="auto" w:fill="FFFFFF"/>
            <w:vAlign w:val="center"/>
          </w:tcPr>
          <w:p>
            <w:pPr>
              <w:jc w:val="left"/>
              <w:rPr>
                <w:rFonts w:ascii="微软雅黑" w:hAnsi="微软雅黑" w:eastAsia="微软雅黑" w:cs="微软雅黑"/>
                <w:b w:val="0"/>
                <w:sz w:val="28"/>
              </w:rPr>
            </w:pPr>
            <w:r>
              <w:rPr>
                <w:rFonts w:ascii="Times New Roman" w:hAnsi="Times New Roman" w:eastAsia="Times New Roman" w:cs="Times New Roman"/>
              </w:rPr>
              <w:t>□</w:t>
            </w:r>
            <w:r>
              <w:rPr>
                <w:rFonts w:ascii="PMingLiU" w:hAnsi="PMingLiU" w:eastAsia="PMingLiU" w:cs="PMingLiU"/>
              </w:rPr>
              <w:t>平安期货有限公司</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3680" w:type="dxa"/>
            <w:shd w:val="clear" w:color="auto" w:fill="FFFFFF"/>
            <w:vAlign w:val="center"/>
          </w:tcPr>
          <w:p>
            <w:pPr>
              <w:jc w:val="left"/>
              <w:rPr>
                <w:rFonts w:ascii="微软雅黑" w:hAnsi="微软雅黑" w:eastAsia="微软雅黑" w:cs="微软雅黑"/>
                <w:b w:val="0"/>
                <w:sz w:val="28"/>
              </w:rPr>
            </w:pPr>
            <w:r>
              <w:rPr>
                <w:rFonts w:ascii="Times New Roman" w:hAnsi="Times New Roman" w:eastAsia="Times New Roman" w:cs="Times New Roman"/>
              </w:rPr>
              <w:t>□</w:t>
            </w:r>
            <w:r>
              <w:rPr>
                <w:rFonts w:ascii="PMingLiU" w:hAnsi="PMingLiU" w:eastAsia="PMingLiU" w:cs="PMingLiU"/>
              </w:rPr>
              <w:t>上海东证期货有限公司</w:t>
            </w:r>
          </w:p>
        </w:tc>
        <w:tc>
          <w:tcPr>
            <w:tcW w:w="3680" w:type="dxa"/>
            <w:shd w:val="clear" w:color="auto" w:fill="FFFFFF"/>
            <w:vAlign w:val="center"/>
          </w:tcPr>
          <w:p>
            <w:pPr>
              <w:jc w:val="left"/>
              <w:rPr>
                <w:rFonts w:ascii="微软雅黑" w:hAnsi="微软雅黑" w:eastAsia="微软雅黑" w:cs="微软雅黑"/>
                <w:b w:val="0"/>
                <w:sz w:val="28"/>
              </w:rPr>
            </w:pPr>
            <w:r>
              <w:rPr>
                <w:rFonts w:ascii="Times New Roman" w:hAnsi="Times New Roman" w:eastAsia="Times New Roman" w:cs="Times New Roman"/>
              </w:rPr>
              <w:t>□</w:t>
            </w:r>
            <w:r>
              <w:rPr>
                <w:rFonts w:ascii="PMingLiU" w:hAnsi="PMingLiU" w:eastAsia="PMingLiU" w:cs="PMingLiU"/>
              </w:rPr>
              <w:t>申银万国期货有限公司</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3680" w:type="dxa"/>
            <w:shd w:val="clear" w:color="auto" w:fill="FFFFFF"/>
            <w:vAlign w:val="center"/>
          </w:tcPr>
          <w:p>
            <w:pPr>
              <w:jc w:val="left"/>
              <w:rPr>
                <w:rFonts w:ascii="微软雅黑" w:hAnsi="微软雅黑" w:eastAsia="微软雅黑" w:cs="微软雅黑"/>
                <w:b w:val="0"/>
                <w:sz w:val="28"/>
              </w:rPr>
            </w:pPr>
            <w:r>
              <w:rPr>
                <w:rFonts w:ascii="Times New Roman" w:hAnsi="Times New Roman" w:eastAsia="Times New Roman" w:cs="Times New Roman"/>
              </w:rPr>
              <w:t>□</w:t>
            </w:r>
            <w:r>
              <w:rPr>
                <w:rFonts w:ascii="PMingLiU" w:hAnsi="PMingLiU" w:eastAsia="PMingLiU" w:cs="PMingLiU"/>
              </w:rPr>
              <w:t>银河期货有限公司</w:t>
            </w:r>
          </w:p>
        </w:tc>
        <w:tc>
          <w:tcPr>
            <w:tcW w:w="3680" w:type="dxa"/>
            <w:shd w:val="clear" w:color="auto" w:fill="FFFFFF"/>
            <w:vAlign w:val="center"/>
          </w:tcPr>
          <w:p>
            <w:pPr>
              <w:jc w:val="left"/>
              <w:rPr>
                <w:rFonts w:ascii="微软雅黑" w:hAnsi="微软雅黑" w:eastAsia="微软雅黑" w:cs="微软雅黑"/>
                <w:b w:val="0"/>
                <w:sz w:val="28"/>
              </w:rPr>
            </w:pPr>
            <w:r>
              <w:rPr>
                <w:rFonts w:ascii="Times New Roman" w:hAnsi="Times New Roman" w:eastAsia="Times New Roman" w:cs="Times New Roman"/>
              </w:rPr>
              <w:t>□</w:t>
            </w:r>
            <w:r>
              <w:rPr>
                <w:rFonts w:ascii="PMingLiU" w:hAnsi="PMingLiU" w:eastAsia="PMingLiU" w:cs="PMingLiU"/>
              </w:rPr>
              <w:t>中粮期货有限公司</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3680" w:type="dxa"/>
            <w:shd w:val="clear" w:color="auto" w:fill="FFFFFF"/>
            <w:vAlign w:val="center"/>
          </w:tcPr>
          <w:p>
            <w:pPr>
              <w:jc w:val="left"/>
              <w:rPr>
                <w:rFonts w:ascii="微软雅黑" w:hAnsi="微软雅黑" w:eastAsia="微软雅黑" w:cs="微软雅黑"/>
                <w:b w:val="0"/>
                <w:sz w:val="28"/>
              </w:rPr>
            </w:pPr>
            <w:r>
              <w:rPr>
                <w:rFonts w:ascii="Times New Roman" w:hAnsi="Times New Roman" w:eastAsia="Times New Roman" w:cs="Times New Roman"/>
              </w:rPr>
              <w:t>□</w:t>
            </w:r>
            <w:r>
              <w:rPr>
                <w:rFonts w:ascii="PMingLiU" w:hAnsi="PMingLiU" w:eastAsia="PMingLiU" w:cs="PMingLiU"/>
              </w:rPr>
              <w:t>中信建投期货有限公司</w:t>
            </w:r>
          </w:p>
        </w:tc>
        <w:tc>
          <w:tcPr>
            <w:tcW w:w="3680" w:type="dxa"/>
            <w:shd w:val="clear" w:color="auto" w:fill="FFFFFF"/>
            <w:vAlign w:val="center"/>
          </w:tcPr>
          <w:p>
            <w:pPr>
              <w:jc w:val="left"/>
              <w:rPr>
                <w:rFonts w:ascii="微软雅黑" w:hAnsi="微软雅黑" w:eastAsia="微软雅黑" w:cs="微软雅黑"/>
                <w:b w:val="0"/>
                <w:sz w:val="28"/>
              </w:rPr>
            </w:pPr>
            <w:r>
              <w:rPr>
                <w:rFonts w:ascii="Times New Roman" w:hAnsi="Times New Roman" w:eastAsia="Times New Roman" w:cs="Times New Roman"/>
              </w:rPr>
              <w:t>□</w:t>
            </w:r>
            <w:r>
              <w:rPr>
                <w:rFonts w:ascii="PMingLiU" w:hAnsi="PMingLiU" w:eastAsia="PMingLiU" w:cs="PMingLiU"/>
              </w:rPr>
              <w:t>中信期货有限公司</w:t>
            </w:r>
          </w:p>
        </w:tc>
      </w:tr>
    </w:tbl>
    <w:p/>
    <w:p>
      <w:r>
        <w:rPr>
          <w:rFonts w:ascii="Times New Roman" w:hAnsi="Times New Roman" w:eastAsia="Times New Roman" w:cs="Times New Roman"/>
        </w:rPr>
        <w:t>3</w:t>
      </w:r>
      <w:r>
        <w:rPr>
          <w:rFonts w:ascii="PMingLiU" w:hAnsi="PMingLiU" w:eastAsia="PMingLiU" w:cs="PMingLiU"/>
        </w:rPr>
        <w:t>、最受险资欢迎期货公司</w:t>
      </w:r>
      <w:r>
        <w:rPr>
          <w:rFonts w:ascii="Times New Roman" w:hAnsi="Times New Roman" w:eastAsia="Times New Roman" w:cs="Times New Roman"/>
        </w:rPr>
        <w:t>——</w:t>
      </w:r>
      <w:r>
        <w:rPr>
          <w:rFonts w:ascii="PMingLiU" w:hAnsi="PMingLiU" w:eastAsia="PMingLiU" w:cs="PMingLiU"/>
        </w:rPr>
        <w:t>国债期货业务</w:t>
      </w:r>
      <w:r>
        <w:rPr>
          <w:rFonts w:ascii="Times New Roman" w:hAnsi="Times New Roman" w:eastAsia="Times New Roman" w:cs="Times New Roman"/>
        </w:rPr>
        <w:t xml:space="preserve"> [</w:t>
      </w:r>
      <w:r>
        <w:rPr>
          <w:rFonts w:ascii="PMingLiU" w:hAnsi="PMingLiU" w:eastAsia="PMingLiU" w:cs="PMingLiU"/>
        </w:rPr>
        <w:t>多选题</w:t>
      </w:r>
      <w:r>
        <w:rPr>
          <w:rFonts w:ascii="Times New Roman" w:hAnsi="Times New Roman" w:eastAsia="Times New Roman" w:cs="Times New Roman"/>
        </w:rPr>
        <w:t>]</w:t>
      </w:r>
      <w:r>
        <w:rPr>
          <w:rFonts w:ascii="Times New Roman" w:hAnsi="Times New Roman" w:eastAsia="Times New Roman" w:cs="Times New Roman"/>
          <w:color w:val="FF0000"/>
        </w:rPr>
        <w:t xml:space="preserve"> *</w:t>
      </w:r>
    </w:p>
    <w:p>
      <w:pPr>
        <w:pBdr>
          <w:top w:val="none" w:color="auto" w:sz="0" w:space="0"/>
          <w:left w:val="none" w:color="auto" w:sz="0" w:space="9"/>
          <w:bottom w:val="none" w:color="auto" w:sz="0" w:space="0"/>
          <w:right w:val="none" w:color="auto" w:sz="0" w:space="0"/>
        </w:pBdr>
        <w:spacing w:before="75" w:after="75"/>
        <w:ind w:left="180" w:right="0"/>
        <w:rPr>
          <w:rFonts w:ascii="Times New Roman" w:hAnsi="Times New Roman" w:eastAsia="Times New Roman" w:cs="Times New Roman"/>
          <w:color w:val="999999"/>
        </w:rPr>
      </w:pPr>
      <w:r>
        <w:rPr>
          <w:rFonts w:ascii="PMingLiU" w:hAnsi="PMingLiU" w:eastAsia="PMingLiU" w:cs="PMingLiU"/>
          <w:color w:val="999999"/>
        </w:rPr>
        <w:t>保险机构对期货公司国债期货业务研究、服务等情况进行投票。各保险机构可勾选</w:t>
      </w:r>
      <w:r>
        <w:rPr>
          <w:rFonts w:ascii="Times New Roman" w:hAnsi="Times New Roman" w:eastAsia="Times New Roman" w:cs="Times New Roman"/>
          <w:color w:val="999999"/>
        </w:rPr>
        <w:t>1</w:t>
      </w:r>
      <w:r>
        <w:rPr>
          <w:rFonts w:ascii="PMingLiU" w:hAnsi="PMingLiU" w:eastAsia="PMingLiU" w:cs="PMingLiU"/>
          <w:color w:val="999999"/>
        </w:rPr>
        <w:t>至</w:t>
      </w:r>
      <w:r>
        <w:rPr>
          <w:rFonts w:ascii="Times New Roman" w:hAnsi="Times New Roman" w:eastAsia="Times New Roman" w:cs="Times New Roman"/>
          <w:color w:val="999999"/>
        </w:rPr>
        <w:t>3</w:t>
      </w:r>
      <w:r>
        <w:rPr>
          <w:rFonts w:ascii="PMingLiU" w:hAnsi="PMingLiU" w:eastAsia="PMingLiU" w:cs="PMingLiU"/>
          <w:color w:val="999999"/>
        </w:rPr>
        <w:t>家机构。</w:t>
      </w:r>
    </w:p>
    <w:tbl>
      <w:tblPr>
        <w:tblStyle w:val="4"/>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4428"/>
        <w:gridCol w:w="4428"/>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3680" w:type="dxa"/>
            <w:shd w:val="clear" w:color="auto" w:fill="FFFFFF"/>
            <w:vAlign w:val="center"/>
          </w:tcPr>
          <w:p>
            <w:pPr>
              <w:jc w:val="left"/>
              <w:rPr>
                <w:rFonts w:ascii="微软雅黑" w:hAnsi="微软雅黑" w:eastAsia="微软雅黑" w:cs="微软雅黑"/>
                <w:b w:val="0"/>
                <w:sz w:val="28"/>
              </w:rPr>
            </w:pPr>
            <w:r>
              <w:rPr>
                <w:rFonts w:ascii="Times New Roman" w:hAnsi="Times New Roman" w:eastAsia="Times New Roman" w:cs="Times New Roman"/>
              </w:rPr>
              <w:t>□</w:t>
            </w:r>
            <w:r>
              <w:rPr>
                <w:rFonts w:ascii="PMingLiU" w:hAnsi="PMingLiU" w:eastAsia="PMingLiU" w:cs="PMingLiU"/>
              </w:rPr>
              <w:t>方正中期期货有限公司</w:t>
            </w:r>
          </w:p>
        </w:tc>
        <w:tc>
          <w:tcPr>
            <w:tcW w:w="3680" w:type="dxa"/>
            <w:shd w:val="clear" w:color="auto" w:fill="FFFFFF"/>
            <w:vAlign w:val="center"/>
          </w:tcPr>
          <w:p>
            <w:pPr>
              <w:jc w:val="left"/>
              <w:rPr>
                <w:rFonts w:ascii="微软雅黑" w:hAnsi="微软雅黑" w:eastAsia="微软雅黑" w:cs="微软雅黑"/>
                <w:b w:val="0"/>
                <w:sz w:val="28"/>
              </w:rPr>
            </w:pPr>
            <w:r>
              <w:rPr>
                <w:rFonts w:ascii="Times New Roman" w:hAnsi="Times New Roman" w:eastAsia="Times New Roman" w:cs="Times New Roman"/>
              </w:rPr>
              <w:t>□</w:t>
            </w:r>
            <w:r>
              <w:rPr>
                <w:rFonts w:ascii="PMingLiU" w:hAnsi="PMingLiU" w:eastAsia="PMingLiU" w:cs="PMingLiU"/>
              </w:rPr>
              <w:t>广发期货有限公司</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3680" w:type="dxa"/>
            <w:shd w:val="clear" w:color="auto" w:fill="FFFFFF"/>
            <w:vAlign w:val="center"/>
          </w:tcPr>
          <w:p>
            <w:pPr>
              <w:jc w:val="left"/>
              <w:rPr>
                <w:rFonts w:ascii="微软雅黑" w:hAnsi="微软雅黑" w:eastAsia="微软雅黑" w:cs="微软雅黑"/>
                <w:b w:val="0"/>
                <w:sz w:val="28"/>
              </w:rPr>
            </w:pPr>
            <w:r>
              <w:rPr>
                <w:rFonts w:ascii="Times New Roman" w:hAnsi="Times New Roman" w:eastAsia="Times New Roman" w:cs="Times New Roman"/>
              </w:rPr>
              <w:t>□</w:t>
            </w:r>
            <w:r>
              <w:rPr>
                <w:rFonts w:ascii="PMingLiU" w:hAnsi="PMingLiU" w:eastAsia="PMingLiU" w:cs="PMingLiU"/>
              </w:rPr>
              <w:t>国泰君安期货有限公司</w:t>
            </w:r>
          </w:p>
        </w:tc>
        <w:tc>
          <w:tcPr>
            <w:tcW w:w="3680" w:type="dxa"/>
            <w:shd w:val="clear" w:color="auto" w:fill="FFFFFF"/>
            <w:vAlign w:val="center"/>
          </w:tcPr>
          <w:p>
            <w:pPr>
              <w:jc w:val="left"/>
              <w:rPr>
                <w:rFonts w:ascii="微软雅黑" w:hAnsi="微软雅黑" w:eastAsia="微软雅黑" w:cs="微软雅黑"/>
                <w:b w:val="0"/>
                <w:sz w:val="28"/>
              </w:rPr>
            </w:pPr>
            <w:r>
              <w:rPr>
                <w:rFonts w:ascii="Times New Roman" w:hAnsi="Times New Roman" w:eastAsia="Times New Roman" w:cs="Times New Roman"/>
              </w:rPr>
              <w:t>□</w:t>
            </w:r>
            <w:r>
              <w:rPr>
                <w:rFonts w:ascii="PMingLiU" w:hAnsi="PMingLiU" w:eastAsia="PMingLiU" w:cs="PMingLiU"/>
              </w:rPr>
              <w:t>海通期货股份有限公司</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3680" w:type="dxa"/>
            <w:shd w:val="clear" w:color="auto" w:fill="FFFFFF"/>
            <w:vAlign w:val="center"/>
          </w:tcPr>
          <w:p>
            <w:pPr>
              <w:jc w:val="left"/>
              <w:rPr>
                <w:rFonts w:ascii="微软雅黑" w:hAnsi="微软雅黑" w:eastAsia="微软雅黑" w:cs="微软雅黑"/>
                <w:b w:val="0"/>
                <w:sz w:val="28"/>
              </w:rPr>
            </w:pPr>
            <w:r>
              <w:rPr>
                <w:rFonts w:ascii="Times New Roman" w:hAnsi="Times New Roman" w:eastAsia="Times New Roman" w:cs="Times New Roman"/>
              </w:rPr>
              <w:t>□</w:t>
            </w:r>
            <w:r>
              <w:rPr>
                <w:rFonts w:ascii="PMingLiU" w:hAnsi="PMingLiU" w:eastAsia="PMingLiU" w:cs="PMingLiU"/>
              </w:rPr>
              <w:t>华泰期货有限公司</w:t>
            </w:r>
          </w:p>
        </w:tc>
        <w:tc>
          <w:tcPr>
            <w:tcW w:w="3680" w:type="dxa"/>
            <w:shd w:val="clear" w:color="auto" w:fill="FFFFFF"/>
            <w:vAlign w:val="center"/>
          </w:tcPr>
          <w:p>
            <w:pPr>
              <w:jc w:val="left"/>
              <w:rPr>
                <w:rFonts w:ascii="微软雅黑" w:hAnsi="微软雅黑" w:eastAsia="微软雅黑" w:cs="微软雅黑"/>
                <w:b w:val="0"/>
                <w:sz w:val="28"/>
              </w:rPr>
            </w:pPr>
            <w:r>
              <w:rPr>
                <w:rFonts w:ascii="Times New Roman" w:hAnsi="Times New Roman" w:eastAsia="Times New Roman" w:cs="Times New Roman"/>
              </w:rPr>
              <w:t>□</w:t>
            </w:r>
            <w:r>
              <w:rPr>
                <w:rFonts w:ascii="PMingLiU" w:hAnsi="PMingLiU" w:eastAsia="PMingLiU" w:cs="PMingLiU"/>
              </w:rPr>
              <w:t>南华期货股份有限公司</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3680" w:type="dxa"/>
            <w:shd w:val="clear" w:color="auto" w:fill="FFFFFF"/>
            <w:vAlign w:val="center"/>
          </w:tcPr>
          <w:p>
            <w:pPr>
              <w:jc w:val="left"/>
              <w:rPr>
                <w:rFonts w:ascii="微软雅黑" w:hAnsi="微软雅黑" w:eastAsia="微软雅黑" w:cs="微软雅黑"/>
                <w:b w:val="0"/>
                <w:sz w:val="28"/>
              </w:rPr>
            </w:pPr>
            <w:r>
              <w:rPr>
                <w:rFonts w:ascii="Times New Roman" w:hAnsi="Times New Roman" w:eastAsia="Times New Roman" w:cs="Times New Roman"/>
              </w:rPr>
              <w:t>□</w:t>
            </w:r>
            <w:r>
              <w:rPr>
                <w:rFonts w:ascii="PMingLiU" w:hAnsi="PMingLiU" w:eastAsia="PMingLiU" w:cs="PMingLiU"/>
              </w:rPr>
              <w:t>平安期货有限公司</w:t>
            </w:r>
          </w:p>
        </w:tc>
        <w:tc>
          <w:tcPr>
            <w:tcW w:w="3680" w:type="dxa"/>
            <w:shd w:val="clear" w:color="auto" w:fill="FFFFFF"/>
            <w:vAlign w:val="center"/>
          </w:tcPr>
          <w:p>
            <w:pPr>
              <w:jc w:val="left"/>
              <w:rPr>
                <w:rFonts w:ascii="微软雅黑" w:hAnsi="微软雅黑" w:eastAsia="微软雅黑" w:cs="微软雅黑"/>
                <w:b w:val="0"/>
                <w:sz w:val="28"/>
              </w:rPr>
            </w:pPr>
            <w:r>
              <w:rPr>
                <w:rFonts w:ascii="Times New Roman" w:hAnsi="Times New Roman" w:eastAsia="Times New Roman" w:cs="Times New Roman"/>
              </w:rPr>
              <w:t>□</w:t>
            </w:r>
            <w:r>
              <w:rPr>
                <w:rFonts w:ascii="PMingLiU" w:hAnsi="PMingLiU" w:eastAsia="PMingLiU" w:cs="PMingLiU"/>
              </w:rPr>
              <w:t>上海东证期货有限公司</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3680" w:type="dxa"/>
            <w:shd w:val="clear" w:color="auto" w:fill="FFFFFF"/>
            <w:vAlign w:val="center"/>
          </w:tcPr>
          <w:p>
            <w:pPr>
              <w:jc w:val="left"/>
              <w:rPr>
                <w:rFonts w:ascii="微软雅黑" w:hAnsi="微软雅黑" w:eastAsia="微软雅黑" w:cs="微软雅黑"/>
                <w:b w:val="0"/>
                <w:sz w:val="28"/>
              </w:rPr>
            </w:pPr>
            <w:r>
              <w:rPr>
                <w:rFonts w:ascii="Times New Roman" w:hAnsi="Times New Roman" w:eastAsia="Times New Roman" w:cs="Times New Roman"/>
              </w:rPr>
              <w:t>□</w:t>
            </w:r>
            <w:r>
              <w:rPr>
                <w:rFonts w:ascii="PMingLiU" w:hAnsi="PMingLiU" w:eastAsia="PMingLiU" w:cs="PMingLiU"/>
              </w:rPr>
              <w:t>申银万国期货有限公司</w:t>
            </w:r>
          </w:p>
        </w:tc>
        <w:tc>
          <w:tcPr>
            <w:tcW w:w="3680" w:type="dxa"/>
            <w:shd w:val="clear" w:color="auto" w:fill="FFFFFF"/>
            <w:vAlign w:val="center"/>
          </w:tcPr>
          <w:p>
            <w:pPr>
              <w:jc w:val="left"/>
              <w:rPr>
                <w:rFonts w:ascii="微软雅黑" w:hAnsi="微软雅黑" w:eastAsia="微软雅黑" w:cs="微软雅黑"/>
                <w:b w:val="0"/>
                <w:sz w:val="28"/>
              </w:rPr>
            </w:pPr>
            <w:r>
              <w:rPr>
                <w:rFonts w:ascii="Times New Roman" w:hAnsi="Times New Roman" w:eastAsia="Times New Roman" w:cs="Times New Roman"/>
              </w:rPr>
              <w:t>□</w:t>
            </w:r>
            <w:r>
              <w:rPr>
                <w:rFonts w:ascii="PMingLiU" w:hAnsi="PMingLiU" w:eastAsia="PMingLiU" w:cs="PMingLiU"/>
              </w:rPr>
              <w:t>银河期货有限公司</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3680" w:type="dxa"/>
            <w:shd w:val="clear" w:color="auto" w:fill="FFFFFF"/>
            <w:vAlign w:val="center"/>
          </w:tcPr>
          <w:p>
            <w:pPr>
              <w:jc w:val="left"/>
              <w:rPr>
                <w:rFonts w:ascii="微软雅黑" w:hAnsi="微软雅黑" w:eastAsia="微软雅黑" w:cs="微软雅黑"/>
                <w:b w:val="0"/>
                <w:sz w:val="28"/>
              </w:rPr>
            </w:pPr>
            <w:r>
              <w:rPr>
                <w:rFonts w:ascii="Times New Roman" w:hAnsi="Times New Roman" w:eastAsia="Times New Roman" w:cs="Times New Roman"/>
              </w:rPr>
              <w:t>□</w:t>
            </w:r>
            <w:r>
              <w:rPr>
                <w:rFonts w:ascii="PMingLiU" w:hAnsi="PMingLiU" w:eastAsia="PMingLiU" w:cs="PMingLiU"/>
              </w:rPr>
              <w:t>中粮期货有限公司</w:t>
            </w:r>
          </w:p>
        </w:tc>
        <w:tc>
          <w:tcPr>
            <w:tcW w:w="3680" w:type="dxa"/>
            <w:shd w:val="clear" w:color="auto" w:fill="FFFFFF"/>
            <w:vAlign w:val="center"/>
          </w:tcPr>
          <w:p>
            <w:pPr>
              <w:jc w:val="left"/>
              <w:rPr>
                <w:rFonts w:ascii="微软雅黑" w:hAnsi="微软雅黑" w:eastAsia="微软雅黑" w:cs="微软雅黑"/>
                <w:b w:val="0"/>
                <w:sz w:val="28"/>
              </w:rPr>
            </w:pPr>
            <w:r>
              <w:rPr>
                <w:rFonts w:ascii="Times New Roman" w:hAnsi="Times New Roman" w:eastAsia="Times New Roman" w:cs="Times New Roman"/>
              </w:rPr>
              <w:t>□</w:t>
            </w:r>
            <w:r>
              <w:rPr>
                <w:rFonts w:ascii="PMingLiU" w:hAnsi="PMingLiU" w:eastAsia="PMingLiU" w:cs="PMingLiU"/>
              </w:rPr>
              <w:t>中信建投期货有限公司</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7360" w:type="dxa"/>
            <w:gridSpan w:val="2"/>
            <w:shd w:val="clear" w:color="auto" w:fill="FFFFFF"/>
            <w:vAlign w:val="center"/>
          </w:tcPr>
          <w:p>
            <w:pPr>
              <w:jc w:val="left"/>
              <w:rPr>
                <w:rFonts w:ascii="微软雅黑" w:hAnsi="微软雅黑" w:eastAsia="微软雅黑" w:cs="微软雅黑"/>
                <w:b w:val="0"/>
                <w:sz w:val="28"/>
              </w:rPr>
            </w:pPr>
            <w:r>
              <w:rPr>
                <w:rFonts w:ascii="Times New Roman" w:hAnsi="Times New Roman" w:eastAsia="Times New Roman" w:cs="Times New Roman"/>
              </w:rPr>
              <w:t>□</w:t>
            </w:r>
            <w:r>
              <w:rPr>
                <w:rFonts w:ascii="PMingLiU" w:hAnsi="PMingLiU" w:eastAsia="PMingLiU" w:cs="PMingLiU"/>
              </w:rPr>
              <w:t>中信期货有限公司</w:t>
            </w:r>
          </w:p>
        </w:tc>
      </w:tr>
    </w:tbl>
    <w:p/>
    <w:p>
      <w:r>
        <w:rPr>
          <w:rFonts w:ascii="Times New Roman" w:hAnsi="Times New Roman" w:eastAsia="Times New Roman" w:cs="Times New Roman"/>
        </w:rPr>
        <w:t>4</w:t>
      </w:r>
      <w:r>
        <w:rPr>
          <w:rFonts w:ascii="PMingLiU" w:hAnsi="PMingLiU" w:eastAsia="PMingLiU" w:cs="PMingLiU"/>
        </w:rPr>
        <w:t>、最具进取期货公司</w:t>
      </w:r>
      <w:r>
        <w:rPr>
          <w:rFonts w:ascii="Times New Roman" w:hAnsi="Times New Roman" w:eastAsia="Times New Roman" w:cs="Times New Roman"/>
        </w:rPr>
        <w:t xml:space="preserve"> [</w:t>
      </w:r>
      <w:r>
        <w:rPr>
          <w:rFonts w:ascii="PMingLiU" w:hAnsi="PMingLiU" w:eastAsia="PMingLiU" w:cs="PMingLiU"/>
        </w:rPr>
        <w:t>多选题</w:t>
      </w:r>
      <w:r>
        <w:rPr>
          <w:rFonts w:ascii="Times New Roman" w:hAnsi="Times New Roman" w:eastAsia="Times New Roman" w:cs="Times New Roman"/>
        </w:rPr>
        <w:t>]</w:t>
      </w:r>
      <w:r>
        <w:rPr>
          <w:rFonts w:ascii="Times New Roman" w:hAnsi="Times New Roman" w:eastAsia="Times New Roman" w:cs="Times New Roman"/>
          <w:color w:val="FF0000"/>
        </w:rPr>
        <w:t xml:space="preserve"> *</w:t>
      </w:r>
    </w:p>
    <w:p>
      <w:pPr>
        <w:pBdr>
          <w:top w:val="none" w:color="auto" w:sz="0" w:space="0"/>
          <w:left w:val="none" w:color="auto" w:sz="0" w:space="9"/>
          <w:bottom w:val="none" w:color="auto" w:sz="0" w:space="0"/>
          <w:right w:val="none" w:color="auto" w:sz="0" w:space="0"/>
        </w:pBdr>
        <w:spacing w:before="75" w:after="75"/>
        <w:ind w:left="180" w:right="0"/>
        <w:rPr>
          <w:rFonts w:ascii="Times New Roman" w:hAnsi="Times New Roman" w:eastAsia="Times New Roman" w:cs="Times New Roman"/>
          <w:color w:val="999999"/>
        </w:rPr>
      </w:pPr>
      <w:r>
        <w:rPr>
          <w:rFonts w:ascii="PMingLiU" w:hAnsi="PMingLiU" w:eastAsia="PMingLiU" w:cs="PMingLiU"/>
          <w:color w:val="999999"/>
        </w:rPr>
        <w:t>保险机构对</w:t>
      </w:r>
      <w:r>
        <w:rPr>
          <w:rFonts w:ascii="Times New Roman" w:hAnsi="Times New Roman" w:eastAsia="Times New Roman" w:cs="Times New Roman"/>
          <w:color w:val="999999"/>
        </w:rPr>
        <w:t>2023</w:t>
      </w:r>
      <w:r>
        <w:rPr>
          <w:rFonts w:ascii="PMingLiU" w:hAnsi="PMingLiU" w:eastAsia="PMingLiU" w:cs="PMingLiU"/>
          <w:color w:val="999999"/>
        </w:rPr>
        <w:t>年度提供期货业务支持和服务等情况较上一年度进步最大的期货公司进行投票。各保险机构可勾选</w:t>
      </w:r>
      <w:r>
        <w:rPr>
          <w:rFonts w:ascii="Times New Roman" w:hAnsi="Times New Roman" w:eastAsia="Times New Roman" w:cs="Times New Roman"/>
          <w:color w:val="999999"/>
        </w:rPr>
        <w:t>1</w:t>
      </w:r>
      <w:r>
        <w:rPr>
          <w:rFonts w:ascii="PMingLiU" w:hAnsi="PMingLiU" w:eastAsia="PMingLiU" w:cs="PMingLiU"/>
          <w:color w:val="999999"/>
        </w:rPr>
        <w:t>至</w:t>
      </w:r>
      <w:r>
        <w:rPr>
          <w:rFonts w:ascii="Times New Roman" w:hAnsi="Times New Roman" w:eastAsia="Times New Roman" w:cs="Times New Roman"/>
          <w:color w:val="999999"/>
        </w:rPr>
        <w:t>3</w:t>
      </w:r>
      <w:r>
        <w:rPr>
          <w:rFonts w:ascii="PMingLiU" w:hAnsi="PMingLiU" w:eastAsia="PMingLiU" w:cs="PMingLiU"/>
          <w:color w:val="999999"/>
        </w:rPr>
        <w:t>家机构。</w:t>
      </w:r>
    </w:p>
    <w:tbl>
      <w:tblPr>
        <w:tblStyle w:val="4"/>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4428"/>
        <w:gridCol w:w="4428"/>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3680" w:type="dxa"/>
            <w:shd w:val="clear" w:color="auto" w:fill="FFFFFF"/>
            <w:vAlign w:val="center"/>
          </w:tcPr>
          <w:p>
            <w:pPr>
              <w:jc w:val="left"/>
              <w:rPr>
                <w:rFonts w:ascii="微软雅黑" w:hAnsi="微软雅黑" w:eastAsia="微软雅黑" w:cs="微软雅黑"/>
                <w:b w:val="0"/>
                <w:sz w:val="28"/>
              </w:rPr>
            </w:pPr>
            <w:r>
              <w:rPr>
                <w:rFonts w:ascii="Times New Roman" w:hAnsi="Times New Roman" w:eastAsia="Times New Roman" w:cs="Times New Roman"/>
              </w:rPr>
              <w:t>□</w:t>
            </w:r>
            <w:r>
              <w:rPr>
                <w:rFonts w:ascii="PMingLiU" w:hAnsi="PMingLiU" w:eastAsia="PMingLiU" w:cs="PMingLiU"/>
              </w:rPr>
              <w:t>方正中期期货有限公司</w:t>
            </w:r>
          </w:p>
        </w:tc>
        <w:tc>
          <w:tcPr>
            <w:tcW w:w="3680" w:type="dxa"/>
            <w:shd w:val="clear" w:color="auto" w:fill="FFFFFF"/>
            <w:vAlign w:val="center"/>
          </w:tcPr>
          <w:p>
            <w:pPr>
              <w:jc w:val="left"/>
              <w:rPr>
                <w:rFonts w:ascii="微软雅黑" w:hAnsi="微软雅黑" w:eastAsia="微软雅黑" w:cs="微软雅黑"/>
                <w:b w:val="0"/>
                <w:sz w:val="28"/>
              </w:rPr>
            </w:pPr>
            <w:r>
              <w:rPr>
                <w:rFonts w:ascii="Times New Roman" w:hAnsi="Times New Roman" w:eastAsia="Times New Roman" w:cs="Times New Roman"/>
              </w:rPr>
              <w:t>□</w:t>
            </w:r>
            <w:r>
              <w:rPr>
                <w:rFonts w:ascii="PMingLiU" w:hAnsi="PMingLiU" w:eastAsia="PMingLiU" w:cs="PMingLiU"/>
              </w:rPr>
              <w:t>广发期货有限公司</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3680" w:type="dxa"/>
            <w:shd w:val="clear" w:color="auto" w:fill="FFFFFF"/>
            <w:vAlign w:val="center"/>
          </w:tcPr>
          <w:p>
            <w:pPr>
              <w:jc w:val="left"/>
              <w:rPr>
                <w:rFonts w:ascii="微软雅黑" w:hAnsi="微软雅黑" w:eastAsia="微软雅黑" w:cs="微软雅黑"/>
                <w:b w:val="0"/>
                <w:sz w:val="28"/>
              </w:rPr>
            </w:pPr>
            <w:r>
              <w:rPr>
                <w:rFonts w:ascii="Times New Roman" w:hAnsi="Times New Roman" w:eastAsia="Times New Roman" w:cs="Times New Roman"/>
              </w:rPr>
              <w:t>□</w:t>
            </w:r>
            <w:r>
              <w:rPr>
                <w:rFonts w:ascii="PMingLiU" w:hAnsi="PMingLiU" w:eastAsia="PMingLiU" w:cs="PMingLiU"/>
              </w:rPr>
              <w:t>海通期货股份有限公司</w:t>
            </w:r>
          </w:p>
        </w:tc>
        <w:tc>
          <w:tcPr>
            <w:tcW w:w="3680" w:type="dxa"/>
            <w:shd w:val="clear" w:color="auto" w:fill="FFFFFF"/>
            <w:vAlign w:val="center"/>
          </w:tcPr>
          <w:p>
            <w:pPr>
              <w:jc w:val="left"/>
              <w:rPr>
                <w:rFonts w:ascii="微软雅黑" w:hAnsi="微软雅黑" w:eastAsia="微软雅黑" w:cs="微软雅黑"/>
                <w:b w:val="0"/>
                <w:sz w:val="28"/>
              </w:rPr>
            </w:pPr>
            <w:r>
              <w:rPr>
                <w:rFonts w:ascii="Times New Roman" w:hAnsi="Times New Roman" w:eastAsia="Times New Roman" w:cs="Times New Roman"/>
              </w:rPr>
              <w:t>□</w:t>
            </w:r>
            <w:r>
              <w:rPr>
                <w:rFonts w:ascii="PMingLiU" w:hAnsi="PMingLiU" w:eastAsia="PMingLiU" w:cs="PMingLiU"/>
              </w:rPr>
              <w:t>华泰期货有限公司</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3680" w:type="dxa"/>
            <w:shd w:val="clear" w:color="auto" w:fill="FFFFFF"/>
            <w:vAlign w:val="center"/>
          </w:tcPr>
          <w:p>
            <w:pPr>
              <w:jc w:val="left"/>
              <w:rPr>
                <w:rFonts w:ascii="微软雅黑" w:hAnsi="微软雅黑" w:eastAsia="微软雅黑" w:cs="微软雅黑"/>
                <w:b w:val="0"/>
                <w:sz w:val="28"/>
              </w:rPr>
            </w:pPr>
            <w:r>
              <w:rPr>
                <w:rFonts w:ascii="Times New Roman" w:hAnsi="Times New Roman" w:eastAsia="Times New Roman" w:cs="Times New Roman"/>
              </w:rPr>
              <w:t>□</w:t>
            </w:r>
            <w:r>
              <w:rPr>
                <w:rFonts w:ascii="PMingLiU" w:hAnsi="PMingLiU" w:eastAsia="PMingLiU" w:cs="PMingLiU"/>
              </w:rPr>
              <w:t>南华期货股份有限公司</w:t>
            </w:r>
          </w:p>
        </w:tc>
        <w:tc>
          <w:tcPr>
            <w:tcW w:w="3680" w:type="dxa"/>
            <w:shd w:val="clear" w:color="auto" w:fill="FFFFFF"/>
            <w:vAlign w:val="center"/>
          </w:tcPr>
          <w:p>
            <w:pPr>
              <w:jc w:val="left"/>
              <w:rPr>
                <w:rFonts w:ascii="微软雅黑" w:hAnsi="微软雅黑" w:eastAsia="微软雅黑" w:cs="微软雅黑"/>
                <w:b w:val="0"/>
                <w:sz w:val="28"/>
              </w:rPr>
            </w:pPr>
            <w:r>
              <w:rPr>
                <w:rFonts w:ascii="Times New Roman" w:hAnsi="Times New Roman" w:eastAsia="Times New Roman" w:cs="Times New Roman"/>
              </w:rPr>
              <w:t>□</w:t>
            </w:r>
            <w:r>
              <w:rPr>
                <w:rFonts w:ascii="PMingLiU" w:hAnsi="PMingLiU" w:eastAsia="PMingLiU" w:cs="PMingLiU"/>
              </w:rPr>
              <w:t>平安期货有限公司</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3680" w:type="dxa"/>
            <w:shd w:val="clear" w:color="auto" w:fill="FFFFFF"/>
            <w:vAlign w:val="center"/>
          </w:tcPr>
          <w:p>
            <w:pPr>
              <w:jc w:val="left"/>
              <w:rPr>
                <w:rFonts w:ascii="微软雅黑" w:hAnsi="微软雅黑" w:eastAsia="微软雅黑" w:cs="微软雅黑"/>
                <w:b w:val="0"/>
                <w:sz w:val="28"/>
              </w:rPr>
            </w:pPr>
            <w:r>
              <w:rPr>
                <w:rFonts w:ascii="Times New Roman" w:hAnsi="Times New Roman" w:eastAsia="Times New Roman" w:cs="Times New Roman"/>
              </w:rPr>
              <w:t>□</w:t>
            </w:r>
            <w:r>
              <w:rPr>
                <w:rFonts w:ascii="PMingLiU" w:hAnsi="PMingLiU" w:eastAsia="PMingLiU" w:cs="PMingLiU"/>
              </w:rPr>
              <w:t>上海东证期货有限公司</w:t>
            </w:r>
          </w:p>
        </w:tc>
        <w:tc>
          <w:tcPr>
            <w:tcW w:w="3680" w:type="dxa"/>
            <w:shd w:val="clear" w:color="auto" w:fill="FFFFFF"/>
            <w:vAlign w:val="center"/>
          </w:tcPr>
          <w:p>
            <w:pPr>
              <w:jc w:val="left"/>
              <w:rPr>
                <w:rFonts w:ascii="微软雅黑" w:hAnsi="微软雅黑" w:eastAsia="微软雅黑" w:cs="微软雅黑"/>
                <w:b w:val="0"/>
                <w:sz w:val="28"/>
              </w:rPr>
            </w:pPr>
            <w:r>
              <w:rPr>
                <w:rFonts w:ascii="Times New Roman" w:hAnsi="Times New Roman" w:eastAsia="Times New Roman" w:cs="Times New Roman"/>
              </w:rPr>
              <w:t>□</w:t>
            </w:r>
            <w:r>
              <w:rPr>
                <w:rFonts w:ascii="PMingLiU" w:hAnsi="PMingLiU" w:eastAsia="PMingLiU" w:cs="PMingLiU"/>
              </w:rPr>
              <w:t>申银万国期货有限公司</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3680" w:type="dxa"/>
            <w:shd w:val="clear" w:color="auto" w:fill="FFFFFF"/>
            <w:vAlign w:val="center"/>
          </w:tcPr>
          <w:p>
            <w:pPr>
              <w:jc w:val="left"/>
              <w:rPr>
                <w:rFonts w:ascii="微软雅黑" w:hAnsi="微软雅黑" w:eastAsia="微软雅黑" w:cs="微软雅黑"/>
                <w:b w:val="0"/>
                <w:sz w:val="28"/>
              </w:rPr>
            </w:pPr>
            <w:r>
              <w:rPr>
                <w:rFonts w:ascii="Times New Roman" w:hAnsi="Times New Roman" w:eastAsia="Times New Roman" w:cs="Times New Roman"/>
              </w:rPr>
              <w:t>□</w:t>
            </w:r>
            <w:r>
              <w:rPr>
                <w:rFonts w:ascii="PMingLiU" w:hAnsi="PMingLiU" w:eastAsia="PMingLiU" w:cs="PMingLiU"/>
              </w:rPr>
              <w:t>中粮期货有限公司</w:t>
            </w:r>
          </w:p>
        </w:tc>
        <w:tc>
          <w:tcPr>
            <w:tcW w:w="3680" w:type="dxa"/>
            <w:shd w:val="clear" w:color="auto" w:fill="FFFFFF"/>
            <w:vAlign w:val="center"/>
          </w:tcPr>
          <w:p>
            <w:pPr>
              <w:jc w:val="left"/>
              <w:rPr>
                <w:rFonts w:ascii="微软雅黑" w:hAnsi="微软雅黑" w:eastAsia="微软雅黑" w:cs="微软雅黑"/>
                <w:b w:val="0"/>
                <w:sz w:val="28"/>
              </w:rPr>
            </w:pPr>
            <w:r>
              <w:rPr>
                <w:rFonts w:ascii="Times New Roman" w:hAnsi="Times New Roman" w:eastAsia="Times New Roman" w:cs="Times New Roman"/>
              </w:rPr>
              <w:t>□</w:t>
            </w:r>
            <w:r>
              <w:rPr>
                <w:rFonts w:ascii="PMingLiU" w:hAnsi="PMingLiU" w:eastAsia="PMingLiU" w:cs="PMingLiU"/>
              </w:rPr>
              <w:t>中泰期货股份有限公司</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3680" w:type="dxa"/>
            <w:shd w:val="clear" w:color="auto" w:fill="FFFFFF"/>
            <w:vAlign w:val="center"/>
          </w:tcPr>
          <w:p>
            <w:pPr>
              <w:jc w:val="left"/>
              <w:rPr>
                <w:rFonts w:ascii="微软雅黑" w:hAnsi="微软雅黑" w:eastAsia="微软雅黑" w:cs="微软雅黑"/>
                <w:b w:val="0"/>
                <w:sz w:val="28"/>
              </w:rPr>
            </w:pPr>
            <w:r>
              <w:rPr>
                <w:rFonts w:ascii="Times New Roman" w:hAnsi="Times New Roman" w:eastAsia="Times New Roman" w:cs="Times New Roman"/>
              </w:rPr>
              <w:t>□</w:t>
            </w:r>
            <w:r>
              <w:rPr>
                <w:rFonts w:ascii="PMingLiU" w:hAnsi="PMingLiU" w:eastAsia="PMingLiU" w:cs="PMingLiU"/>
              </w:rPr>
              <w:t>中信建投期货有限公司</w:t>
            </w:r>
          </w:p>
        </w:tc>
        <w:tc>
          <w:tcPr>
            <w:tcW w:w="3680" w:type="dxa"/>
            <w:shd w:val="clear" w:color="auto" w:fill="FFFFFF"/>
            <w:vAlign w:val="center"/>
          </w:tcPr>
          <w:p>
            <w:pPr>
              <w:jc w:val="left"/>
              <w:rPr>
                <w:rFonts w:ascii="微软雅黑" w:hAnsi="微软雅黑" w:eastAsia="微软雅黑" w:cs="微软雅黑"/>
                <w:b w:val="0"/>
                <w:sz w:val="28"/>
              </w:rPr>
            </w:pPr>
            <w:r>
              <w:rPr>
                <w:rFonts w:ascii="Times New Roman" w:hAnsi="Times New Roman" w:eastAsia="Times New Roman" w:cs="Times New Roman"/>
              </w:rPr>
              <w:t>□</w:t>
            </w:r>
            <w:r>
              <w:rPr>
                <w:rFonts w:ascii="PMingLiU" w:hAnsi="PMingLiU" w:eastAsia="PMingLiU" w:cs="PMingLiU"/>
              </w:rPr>
              <w:t>中信期货有限公司</w:t>
            </w:r>
          </w:p>
        </w:tc>
      </w:tr>
    </w:tbl>
    <w:p/>
    <w:p>
      <w:pPr>
        <w:spacing w:line="360" w:lineRule="auto"/>
      </w:pPr>
      <w:r>
        <w:rPr>
          <w:rFonts w:ascii="PMingLiU" w:hAnsi="PMingLiU" w:eastAsia="PMingLiU" w:cs="PMingLiU"/>
          <w:b/>
          <w:bCs/>
          <w:color w:val="000000"/>
        </w:rPr>
        <w:t>（四）境外投资机构推介</w:t>
      </w:r>
      <w:r>
        <w:rPr>
          <w:rFonts w:ascii="Times New Roman" w:hAnsi="Times New Roman" w:eastAsia="Times New Roman" w:cs="Times New Roman"/>
          <w:b/>
          <w:bCs/>
          <w:color w:val="000000"/>
        </w:rPr>
        <w:br w:type="textWrapping"/>
      </w:r>
      <w:r>
        <w:rPr>
          <w:rFonts w:ascii="Times New Roman" w:hAnsi="Times New Roman" w:eastAsia="Times New Roman" w:cs="Times New Roman"/>
        </w:rPr>
        <w:t xml:space="preserve">   1. </w:t>
      </w:r>
      <w:r>
        <w:rPr>
          <w:rFonts w:ascii="PMingLiU" w:hAnsi="PMingLiU" w:eastAsia="PMingLiU" w:cs="PMingLiU"/>
        </w:rPr>
        <w:t>本届</w:t>
      </w:r>
      <w:r>
        <w:rPr>
          <w:rFonts w:ascii="Times New Roman" w:hAnsi="Times New Roman" w:eastAsia="Times New Roman" w:cs="Times New Roman"/>
        </w:rPr>
        <w:t>IAMAC</w:t>
      </w:r>
      <w:r>
        <w:rPr>
          <w:rFonts w:ascii="PMingLiU" w:hAnsi="PMingLiU" w:eastAsia="PMingLiU" w:cs="PMingLiU"/>
        </w:rPr>
        <w:t>推介就境外投资机构设置五项机构推介项目，请保险机构负责境外投资业务的相关人员进行投票；</w:t>
      </w:r>
      <w:r>
        <w:rPr>
          <w:rFonts w:ascii="Times New Roman" w:hAnsi="Times New Roman" w:eastAsia="Times New Roman" w:cs="Times New Roman"/>
        </w:rPr>
        <w:br w:type="textWrapping"/>
      </w:r>
      <w:r>
        <w:rPr>
          <w:rFonts w:ascii="Times New Roman" w:hAnsi="Times New Roman" w:eastAsia="Times New Roman" w:cs="Times New Roman"/>
        </w:rPr>
        <w:t xml:space="preserve">   2. </w:t>
      </w:r>
      <w:r>
        <w:rPr>
          <w:rFonts w:ascii="PMingLiU" w:hAnsi="PMingLiU" w:eastAsia="PMingLiU" w:cs="PMingLiU"/>
        </w:rPr>
        <w:t>未开展境外投资业务的保险机构，可自主选择是否参与境外投资机构推介的调查投票；</w:t>
      </w:r>
      <w:r>
        <w:rPr>
          <w:rFonts w:ascii="Times New Roman" w:hAnsi="Times New Roman" w:eastAsia="Times New Roman" w:cs="Times New Roman"/>
        </w:rPr>
        <w:br w:type="textWrapping"/>
      </w:r>
      <w:r>
        <w:rPr>
          <w:rFonts w:ascii="Times New Roman" w:hAnsi="Times New Roman" w:eastAsia="Times New Roman" w:cs="Times New Roman"/>
        </w:rPr>
        <w:t xml:space="preserve">   3. </w:t>
      </w:r>
      <w:r>
        <w:rPr>
          <w:rFonts w:ascii="PMingLiU" w:hAnsi="PMingLiU" w:eastAsia="PMingLiU" w:cs="PMingLiU"/>
        </w:rPr>
        <w:t>调查投票开始前，请各机构填写相关信息；</w:t>
      </w:r>
      <w:r>
        <w:rPr>
          <w:rFonts w:ascii="Times New Roman" w:hAnsi="Times New Roman" w:eastAsia="Times New Roman" w:cs="Times New Roman"/>
        </w:rPr>
        <w:br w:type="textWrapping"/>
      </w:r>
      <w:r>
        <w:rPr>
          <w:rFonts w:ascii="Times New Roman" w:hAnsi="Times New Roman" w:eastAsia="Times New Roman" w:cs="Times New Roman"/>
        </w:rPr>
        <w:t xml:space="preserve">   4. </w:t>
      </w:r>
      <w:r>
        <w:rPr>
          <w:rFonts w:ascii="PMingLiU" w:hAnsi="PMingLiU" w:eastAsia="PMingLiU" w:cs="PMingLiU"/>
        </w:rPr>
        <w:t>保险机构可根据</w:t>
      </w:r>
      <w:r>
        <w:rPr>
          <w:rFonts w:ascii="Times New Roman" w:hAnsi="Times New Roman" w:eastAsia="Times New Roman" w:cs="Times New Roman"/>
        </w:rPr>
        <w:t>2023</w:t>
      </w:r>
      <w:r>
        <w:rPr>
          <w:rFonts w:ascii="PMingLiU" w:hAnsi="PMingLiU" w:eastAsia="PMingLiU" w:cs="PMingLiU"/>
        </w:rPr>
        <w:t>年度境外投资机构开展业务和对其服务等情况进行投票，每项推介最多可投</w:t>
      </w:r>
      <w:r>
        <w:rPr>
          <w:rFonts w:ascii="Times New Roman" w:hAnsi="Times New Roman" w:eastAsia="Times New Roman" w:cs="Times New Roman"/>
        </w:rPr>
        <w:t>5</w:t>
      </w:r>
      <w:r>
        <w:rPr>
          <w:rFonts w:ascii="PMingLiU" w:hAnsi="PMingLiU" w:eastAsia="PMingLiU" w:cs="PMingLiU"/>
        </w:rPr>
        <w:t>家机构；</w:t>
      </w:r>
      <w:r>
        <w:rPr>
          <w:rFonts w:ascii="Times New Roman" w:hAnsi="Times New Roman" w:eastAsia="Times New Roman" w:cs="Times New Roman"/>
        </w:rPr>
        <w:br w:type="textWrapping"/>
      </w:r>
      <w:r>
        <w:rPr>
          <w:rFonts w:ascii="Times New Roman" w:hAnsi="Times New Roman" w:eastAsia="Times New Roman" w:cs="Times New Roman"/>
        </w:rPr>
        <w:t xml:space="preserve">   5. </w:t>
      </w:r>
      <w:r>
        <w:rPr>
          <w:rFonts w:ascii="PMingLiU" w:hAnsi="PMingLiU" w:eastAsia="PMingLiU" w:cs="PMingLiU"/>
        </w:rPr>
        <w:t>投票可参考境外投资机构介绍手册；</w:t>
      </w:r>
      <w:r>
        <w:rPr>
          <w:rFonts w:ascii="Times New Roman" w:hAnsi="Times New Roman" w:eastAsia="Times New Roman" w:cs="Times New Roman"/>
        </w:rPr>
        <w:br w:type="textWrapping"/>
      </w:r>
      <w:r>
        <w:rPr>
          <w:rFonts w:ascii="Times New Roman" w:hAnsi="Times New Roman" w:eastAsia="Times New Roman" w:cs="Times New Roman"/>
        </w:rPr>
        <w:t xml:space="preserve">   6. </w:t>
      </w:r>
      <w:r>
        <w:rPr>
          <w:rFonts w:ascii="PMingLiU" w:hAnsi="PMingLiU" w:eastAsia="PMingLiU" w:cs="PMingLiU"/>
        </w:rPr>
        <w:t>所填数据为</w:t>
      </w:r>
      <w:r>
        <w:rPr>
          <w:rFonts w:ascii="Times New Roman" w:hAnsi="Times New Roman" w:eastAsia="Times New Roman" w:cs="Times New Roman"/>
        </w:rPr>
        <w:t>2023</w:t>
      </w:r>
      <w:r>
        <w:rPr>
          <w:rFonts w:ascii="PMingLiU" w:hAnsi="PMingLiU" w:eastAsia="PMingLiU" w:cs="PMingLiU"/>
        </w:rPr>
        <w:t>年全年数据，数据节点为</w:t>
      </w:r>
      <w:r>
        <w:rPr>
          <w:rFonts w:ascii="Times New Roman" w:hAnsi="Times New Roman" w:eastAsia="Times New Roman" w:cs="Times New Roman"/>
        </w:rPr>
        <w:t>2023</w:t>
      </w:r>
      <w:r>
        <w:rPr>
          <w:rFonts w:ascii="PMingLiU" w:hAnsi="PMingLiU" w:eastAsia="PMingLiU" w:cs="PMingLiU"/>
        </w:rPr>
        <w:t>年</w:t>
      </w:r>
      <w:r>
        <w:rPr>
          <w:rFonts w:ascii="Times New Roman" w:hAnsi="Times New Roman" w:eastAsia="Times New Roman" w:cs="Times New Roman"/>
        </w:rPr>
        <w:t>12</w:t>
      </w:r>
      <w:r>
        <w:rPr>
          <w:rFonts w:ascii="PMingLiU" w:hAnsi="PMingLiU" w:eastAsia="PMingLiU" w:cs="PMingLiU"/>
        </w:rPr>
        <w:t>月</w:t>
      </w:r>
      <w:r>
        <w:rPr>
          <w:rFonts w:ascii="Times New Roman" w:hAnsi="Times New Roman" w:eastAsia="Times New Roman" w:cs="Times New Roman"/>
        </w:rPr>
        <w:t>31</w:t>
      </w:r>
      <w:r>
        <w:rPr>
          <w:rFonts w:ascii="PMingLiU" w:hAnsi="PMingLiU" w:eastAsia="PMingLiU" w:cs="PMingLiU"/>
        </w:rPr>
        <w:t>日。</w:t>
      </w:r>
    </w:p>
    <w:p/>
    <w:p>
      <w:pPr>
        <w:spacing w:line="360" w:lineRule="auto"/>
      </w:pPr>
      <w:r>
        <w:rPr>
          <w:rFonts w:ascii="PMingLiU" w:hAnsi="PMingLiU" w:eastAsia="PMingLiU" w:cs="PMingLiU"/>
          <w:b/>
          <w:bCs/>
          <w:color w:val="000000"/>
        </w:rPr>
        <w:t>第一部分：保险机构境外投资业务相关信息</w:t>
      </w:r>
    </w:p>
    <w:p>
      <w:pPr>
        <w:spacing w:line="360" w:lineRule="auto"/>
      </w:pPr>
      <w:r>
        <w:rPr>
          <w:rFonts w:ascii="Times New Roman" w:hAnsi="Times New Roman" w:eastAsia="Times New Roman" w:cs="Times New Roman"/>
        </w:rPr>
        <w:t>1</w:t>
      </w:r>
      <w:r>
        <w:rPr>
          <w:rFonts w:ascii="PMingLiU" w:hAnsi="PMingLiU" w:eastAsia="PMingLiU" w:cs="PMingLiU"/>
        </w:rPr>
        <w:t>、贵机构是否具有监管机构发布的关于机构可开展境外投资业务的批复？</w:t>
      </w:r>
      <w:r>
        <w:rPr>
          <w:rFonts w:ascii="Times New Roman" w:hAnsi="Times New Roman" w:eastAsia="Times New Roman" w:cs="Times New Roman"/>
        </w:rPr>
        <w:t xml:space="preserve"> </w:t>
      </w:r>
      <w:r>
        <w:rPr>
          <w:rFonts w:ascii="PMingLiU" w:hAnsi="PMingLiU" w:eastAsia="PMingLiU" w:cs="PMingLiU"/>
        </w:rPr>
        <w:t>（不包括境内受托人）</w:t>
      </w:r>
      <w:r>
        <w:rPr>
          <w:rFonts w:ascii="Times New Roman" w:hAnsi="Times New Roman" w:eastAsia="Times New Roman" w:cs="Times New Roman"/>
        </w:rPr>
        <w:t xml:space="preserve"> [</w:t>
      </w:r>
      <w:r>
        <w:rPr>
          <w:rFonts w:ascii="PMingLiU" w:hAnsi="PMingLiU" w:eastAsia="PMingLiU" w:cs="PMingLiU"/>
        </w:rPr>
        <w:t>单选题</w:t>
      </w:r>
      <w:r>
        <w:rPr>
          <w:rFonts w:ascii="Times New Roman" w:hAnsi="Times New Roman" w:eastAsia="Times New Roman" w:cs="Times New Roman"/>
        </w:rPr>
        <w:t xml:space="preserve">] </w:t>
      </w:r>
      <w:r>
        <w:rPr>
          <w:rFonts w:ascii="Times New Roman" w:hAnsi="Times New Roman" w:eastAsia="Times New Roman" w:cs="Times New Roman"/>
          <w:color w:val="FF0000"/>
        </w:rPr>
        <w:t>*</w:t>
      </w:r>
    </w:p>
    <w:tbl>
      <w:tblPr>
        <w:tblStyle w:val="4"/>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85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7400" w:type="dxa"/>
            <w:shd w:val="clear" w:color="auto" w:fill="FFFFFF"/>
            <w:vAlign w:val="center"/>
          </w:tcPr>
          <w:p>
            <w:pPr>
              <w:jc w:val="left"/>
              <w:rPr>
                <w:rFonts w:ascii="微软雅黑" w:hAnsi="微软雅黑" w:eastAsia="微软雅黑" w:cs="微软雅黑"/>
                <w:b w:val="0"/>
                <w:sz w:val="28"/>
              </w:rPr>
            </w:pPr>
            <w:r>
              <w:rPr>
                <w:rFonts w:ascii="Times New Roman" w:hAnsi="Times New Roman" w:eastAsia="Times New Roman" w:cs="Times New Roman"/>
              </w:rPr>
              <w:t>○</w:t>
            </w:r>
            <w:r>
              <w:rPr>
                <w:rFonts w:ascii="PMingLiU" w:hAnsi="PMingLiU" w:eastAsia="PMingLiU" w:cs="PMingLiU"/>
              </w:rPr>
              <w:t>是</w:t>
            </w:r>
            <w:r>
              <w:rPr>
                <w:rFonts w:ascii="Times New Roman" w:hAnsi="Times New Roman" w:eastAsia="Times New Roman" w:cs="Times New Roman"/>
                <w:color w:val="0066FF"/>
              </w:rPr>
              <w:t xml:space="preserve"> </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7400" w:type="dxa"/>
            <w:shd w:val="clear" w:color="auto" w:fill="FFFFFF"/>
            <w:vAlign w:val="center"/>
          </w:tcPr>
          <w:p>
            <w:pPr>
              <w:jc w:val="left"/>
              <w:rPr>
                <w:rFonts w:ascii="微软雅黑" w:hAnsi="微软雅黑" w:eastAsia="微软雅黑" w:cs="微软雅黑"/>
                <w:b w:val="0"/>
                <w:sz w:val="28"/>
              </w:rPr>
            </w:pPr>
            <w:r>
              <w:rPr>
                <w:rFonts w:ascii="Times New Roman" w:hAnsi="Times New Roman" w:eastAsia="Times New Roman" w:cs="Times New Roman"/>
              </w:rPr>
              <w:t>○</w:t>
            </w:r>
            <w:r>
              <w:rPr>
                <w:rFonts w:ascii="PMingLiU" w:hAnsi="PMingLiU" w:eastAsia="PMingLiU" w:cs="PMingLiU"/>
              </w:rPr>
              <w:t>否</w:t>
            </w:r>
          </w:p>
        </w:tc>
      </w:tr>
    </w:tbl>
    <w:p/>
    <w:p>
      <w:pPr>
        <w:spacing w:line="360" w:lineRule="auto"/>
      </w:pPr>
      <w:r>
        <w:rPr>
          <w:rFonts w:ascii="Times New Roman" w:hAnsi="Times New Roman" w:eastAsia="Times New Roman" w:cs="Times New Roman"/>
        </w:rPr>
        <w:t>2</w:t>
      </w:r>
      <w:r>
        <w:rPr>
          <w:rFonts w:ascii="PMingLiU" w:hAnsi="PMingLiU" w:eastAsia="PMingLiU" w:cs="PMingLiU"/>
        </w:rPr>
        <w:t>、贵机构是否已开展境外投资业务？</w:t>
      </w:r>
      <w:r>
        <w:rPr>
          <w:rFonts w:ascii="Times New Roman" w:hAnsi="Times New Roman" w:eastAsia="Times New Roman" w:cs="Times New Roman"/>
        </w:rPr>
        <w:t xml:space="preserve"> [</w:t>
      </w:r>
      <w:r>
        <w:rPr>
          <w:rFonts w:ascii="PMingLiU" w:hAnsi="PMingLiU" w:eastAsia="PMingLiU" w:cs="PMingLiU"/>
        </w:rPr>
        <w:t>单选题</w:t>
      </w:r>
      <w:r>
        <w:rPr>
          <w:rFonts w:ascii="Times New Roman" w:hAnsi="Times New Roman" w:eastAsia="Times New Roman" w:cs="Times New Roman"/>
        </w:rPr>
        <w:t xml:space="preserve">] </w:t>
      </w:r>
      <w:r>
        <w:rPr>
          <w:rFonts w:ascii="Times New Roman" w:hAnsi="Times New Roman" w:eastAsia="Times New Roman" w:cs="Times New Roman"/>
          <w:color w:val="FF0000"/>
        </w:rPr>
        <w:t>*</w:t>
      </w:r>
    </w:p>
    <w:tbl>
      <w:tblPr>
        <w:tblStyle w:val="4"/>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85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7400" w:type="dxa"/>
            <w:shd w:val="clear" w:color="auto" w:fill="FFFFFF"/>
            <w:vAlign w:val="center"/>
          </w:tcPr>
          <w:p>
            <w:pPr>
              <w:jc w:val="left"/>
              <w:rPr>
                <w:rFonts w:ascii="微软雅黑" w:hAnsi="微软雅黑" w:eastAsia="微软雅黑" w:cs="微软雅黑"/>
                <w:b w:val="0"/>
                <w:sz w:val="28"/>
              </w:rPr>
            </w:pPr>
            <w:r>
              <w:rPr>
                <w:rFonts w:ascii="Times New Roman" w:hAnsi="Times New Roman" w:eastAsia="Times New Roman" w:cs="Times New Roman"/>
              </w:rPr>
              <w:t>○</w:t>
            </w:r>
            <w:r>
              <w:rPr>
                <w:rFonts w:ascii="PMingLiU" w:hAnsi="PMingLiU" w:eastAsia="PMingLiU" w:cs="PMingLiU"/>
              </w:rPr>
              <w:t>已开展</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7400" w:type="dxa"/>
            <w:shd w:val="clear" w:color="auto" w:fill="FFFFFF"/>
            <w:vAlign w:val="center"/>
          </w:tcPr>
          <w:p>
            <w:pPr>
              <w:jc w:val="left"/>
              <w:rPr>
                <w:rFonts w:ascii="微软雅黑" w:hAnsi="微软雅黑" w:eastAsia="微软雅黑" w:cs="微软雅黑"/>
                <w:b w:val="0"/>
                <w:sz w:val="28"/>
              </w:rPr>
            </w:pPr>
            <w:r>
              <w:rPr>
                <w:rFonts w:ascii="Times New Roman" w:hAnsi="Times New Roman" w:eastAsia="Times New Roman" w:cs="Times New Roman"/>
              </w:rPr>
              <w:t>○</w:t>
            </w:r>
            <w:r>
              <w:rPr>
                <w:rFonts w:ascii="PMingLiU" w:hAnsi="PMingLiU" w:eastAsia="PMingLiU" w:cs="PMingLiU"/>
              </w:rPr>
              <w:t>未开展，参与境外投资机构推介投票</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7400" w:type="dxa"/>
            <w:shd w:val="clear" w:color="auto" w:fill="FFFFFF"/>
            <w:vAlign w:val="center"/>
          </w:tcPr>
          <w:p>
            <w:pPr>
              <w:jc w:val="left"/>
              <w:rPr>
                <w:rFonts w:ascii="微软雅黑" w:hAnsi="微软雅黑" w:eastAsia="微软雅黑" w:cs="微软雅黑"/>
                <w:b w:val="0"/>
                <w:sz w:val="28"/>
              </w:rPr>
            </w:pPr>
            <w:r>
              <w:rPr>
                <w:rFonts w:ascii="Times New Roman" w:hAnsi="Times New Roman" w:eastAsia="Times New Roman" w:cs="Times New Roman"/>
              </w:rPr>
              <w:t>○</w:t>
            </w:r>
            <w:r>
              <w:rPr>
                <w:rFonts w:ascii="PMingLiU" w:hAnsi="PMingLiU" w:eastAsia="PMingLiU" w:cs="PMingLiU"/>
              </w:rPr>
              <w:t>未开展，不参与境外投资机构推介投票</w:t>
            </w:r>
            <w:r>
              <w:rPr>
                <w:rFonts w:ascii="Times New Roman" w:hAnsi="Times New Roman" w:eastAsia="Times New Roman" w:cs="Times New Roman"/>
                <w:color w:val="0066FF"/>
              </w:rPr>
              <w:t xml:space="preserve"> </w:t>
            </w:r>
          </w:p>
        </w:tc>
      </w:tr>
    </w:tbl>
    <w:p/>
    <w:p>
      <w:pPr>
        <w:spacing w:line="360" w:lineRule="auto"/>
      </w:pPr>
      <w:r>
        <w:rPr>
          <w:rFonts w:ascii="Times New Roman" w:hAnsi="Times New Roman" w:eastAsia="Times New Roman" w:cs="Times New Roman"/>
        </w:rPr>
        <w:t xml:space="preserve">2.1 </w:t>
      </w:r>
      <w:r>
        <w:rPr>
          <w:rFonts w:ascii="PMingLiU" w:hAnsi="PMingLiU" w:eastAsia="PMingLiU" w:cs="PMingLiU"/>
        </w:rPr>
        <w:t>截至</w:t>
      </w:r>
      <w:r>
        <w:rPr>
          <w:rFonts w:ascii="Times New Roman" w:hAnsi="Times New Roman" w:eastAsia="Times New Roman" w:cs="Times New Roman"/>
        </w:rPr>
        <w:t>2023</w:t>
      </w:r>
      <w:r>
        <w:rPr>
          <w:rFonts w:ascii="PMingLiU" w:hAnsi="PMingLiU" w:eastAsia="PMingLiU" w:cs="PMingLiU"/>
        </w:rPr>
        <w:t>年末，贵机构境外投资规模为</w:t>
      </w:r>
      <w:r>
        <w:rPr>
          <w:rFonts w:ascii="Times New Roman" w:hAnsi="Times New Roman" w:eastAsia="Times New Roman" w:cs="Times New Roman"/>
        </w:rPr>
        <w:t>____________</w:t>
      </w:r>
      <w:r>
        <w:rPr>
          <w:rFonts w:ascii="PMingLiU" w:hAnsi="PMingLiU" w:eastAsia="PMingLiU" w:cs="PMingLiU"/>
        </w:rPr>
        <w:t>亿元；占贵机构总资金运用余额</w:t>
      </w:r>
      <w:r>
        <w:rPr>
          <w:rFonts w:ascii="Times New Roman" w:hAnsi="Times New Roman" w:eastAsia="Times New Roman" w:cs="Times New Roman"/>
        </w:rPr>
        <w:t>/</w:t>
      </w:r>
      <w:r>
        <w:rPr>
          <w:rFonts w:ascii="PMingLiU" w:hAnsi="PMingLiU" w:eastAsia="PMingLiU" w:cs="PMingLiU"/>
        </w:rPr>
        <w:t>总资产管理规模的</w:t>
      </w:r>
      <w:r>
        <w:rPr>
          <w:rFonts w:ascii="Times New Roman" w:hAnsi="Times New Roman" w:eastAsia="Times New Roman" w:cs="Times New Roman"/>
        </w:rPr>
        <w:t>_____%</w:t>
      </w:r>
      <w:r>
        <w:rPr>
          <w:rFonts w:ascii="PMingLiU" w:hAnsi="PMingLiU" w:eastAsia="PMingLiU" w:cs="PMingLiU"/>
        </w:rPr>
        <w:t>。（所填数据为</w:t>
      </w:r>
      <w:r>
        <w:rPr>
          <w:rFonts w:ascii="Times New Roman" w:hAnsi="Times New Roman" w:eastAsia="Times New Roman" w:cs="Times New Roman"/>
        </w:rPr>
        <w:t>2023</w:t>
      </w:r>
      <w:r>
        <w:rPr>
          <w:rFonts w:ascii="PMingLiU" w:hAnsi="PMingLiU" w:eastAsia="PMingLiU" w:cs="PMingLiU"/>
        </w:rPr>
        <w:t>年全年数据）</w:t>
      </w:r>
      <w:r>
        <w:rPr>
          <w:rFonts w:ascii="Times New Roman" w:hAnsi="Times New Roman" w:eastAsia="Times New Roman" w:cs="Times New Roman"/>
        </w:rPr>
        <w:t xml:space="preserve"> [</w:t>
      </w:r>
      <w:r>
        <w:rPr>
          <w:rFonts w:ascii="PMingLiU" w:hAnsi="PMingLiU" w:eastAsia="PMingLiU" w:cs="PMingLiU"/>
        </w:rPr>
        <w:t>填空题</w:t>
      </w:r>
      <w:r>
        <w:rPr>
          <w:rFonts w:ascii="Times New Roman" w:hAnsi="Times New Roman" w:eastAsia="Times New Roman" w:cs="Times New Roman"/>
        </w:rPr>
        <w:t xml:space="preserve">] </w:t>
      </w:r>
      <w:r>
        <w:rPr>
          <w:rFonts w:ascii="Times New Roman" w:hAnsi="Times New Roman" w:eastAsia="Times New Roman" w:cs="Times New Roman"/>
          <w:color w:val="FF0000"/>
        </w:rPr>
        <w:t>*</w:t>
      </w:r>
    </w:p>
    <w:p/>
    <w:p>
      <w:pPr>
        <w:spacing w:line="360" w:lineRule="auto"/>
      </w:pPr>
      <w:r>
        <w:rPr>
          <w:rFonts w:ascii="PMingLiU" w:hAnsi="PMingLiU" w:eastAsia="PMingLiU" w:cs="PMingLiU"/>
          <w:b/>
          <w:bCs/>
          <w:color w:val="000000"/>
        </w:rPr>
        <w:t>第二部分</w:t>
      </w:r>
      <w:r>
        <w:rPr>
          <w:rFonts w:ascii="Times New Roman" w:hAnsi="Times New Roman" w:eastAsia="Times New Roman" w:cs="Times New Roman"/>
          <w:b/>
          <w:bCs/>
          <w:color w:val="000000"/>
        </w:rPr>
        <w:t xml:space="preserve"> </w:t>
      </w:r>
      <w:r>
        <w:rPr>
          <w:rFonts w:ascii="PMingLiU" w:hAnsi="PMingLiU" w:eastAsia="PMingLiU" w:cs="PMingLiU"/>
          <w:b/>
          <w:bCs/>
          <w:color w:val="000000"/>
        </w:rPr>
        <w:t>境外投资机构推介调查投票</w:t>
      </w:r>
    </w:p>
    <w:p/>
    <w:p>
      <w:r>
        <w:rPr>
          <w:rFonts w:ascii="Times New Roman" w:hAnsi="Times New Roman" w:eastAsia="Times New Roman" w:cs="Times New Roman"/>
        </w:rPr>
        <w:t>1</w:t>
      </w:r>
      <w:r>
        <w:rPr>
          <w:rFonts w:ascii="PMingLiU" w:hAnsi="PMingLiU" w:eastAsia="PMingLiU" w:cs="PMingLiU"/>
        </w:rPr>
        <w:t>、最受险资欢迎境外投资机构</w:t>
      </w:r>
      <w:r>
        <w:rPr>
          <w:rFonts w:ascii="Times New Roman" w:hAnsi="Times New Roman" w:eastAsia="Times New Roman" w:cs="Times New Roman"/>
        </w:rPr>
        <w:t xml:space="preserve"> [</w:t>
      </w:r>
      <w:r>
        <w:rPr>
          <w:rFonts w:ascii="PMingLiU" w:hAnsi="PMingLiU" w:eastAsia="PMingLiU" w:cs="PMingLiU"/>
        </w:rPr>
        <w:t>多选题</w:t>
      </w:r>
      <w:r>
        <w:rPr>
          <w:rFonts w:ascii="Times New Roman" w:hAnsi="Times New Roman" w:eastAsia="Times New Roman" w:cs="Times New Roman"/>
        </w:rPr>
        <w:t>]</w:t>
      </w:r>
      <w:r>
        <w:rPr>
          <w:rFonts w:ascii="Times New Roman" w:hAnsi="Times New Roman" w:eastAsia="Times New Roman" w:cs="Times New Roman"/>
          <w:color w:val="FF0000"/>
        </w:rPr>
        <w:t xml:space="preserve"> *</w:t>
      </w:r>
    </w:p>
    <w:p>
      <w:pPr>
        <w:pBdr>
          <w:top w:val="none" w:color="auto" w:sz="0" w:space="0"/>
          <w:left w:val="none" w:color="auto" w:sz="0" w:space="9"/>
          <w:bottom w:val="none" w:color="auto" w:sz="0" w:space="0"/>
          <w:right w:val="none" w:color="auto" w:sz="0" w:space="0"/>
        </w:pBdr>
        <w:spacing w:before="75" w:after="75"/>
        <w:ind w:left="180" w:right="0"/>
        <w:rPr>
          <w:rFonts w:ascii="Times New Roman" w:hAnsi="Times New Roman" w:eastAsia="Times New Roman" w:cs="Times New Roman"/>
          <w:color w:val="999999"/>
        </w:rPr>
      </w:pPr>
      <w:r>
        <w:rPr>
          <w:rFonts w:ascii="PMingLiU" w:hAnsi="PMingLiU" w:eastAsia="PMingLiU" w:cs="PMingLiU"/>
          <w:color w:val="999999"/>
        </w:rPr>
        <w:t>保险机构根据境外投资机构管理中国境内保险资金和对其服务等情况进行投票。各保险机构可勾选</w:t>
      </w:r>
      <w:r>
        <w:rPr>
          <w:rFonts w:ascii="Times New Roman" w:hAnsi="Times New Roman" w:eastAsia="Times New Roman" w:cs="Times New Roman"/>
          <w:color w:val="999999"/>
        </w:rPr>
        <w:t>1</w:t>
      </w:r>
      <w:r>
        <w:rPr>
          <w:rFonts w:ascii="PMingLiU" w:hAnsi="PMingLiU" w:eastAsia="PMingLiU" w:cs="PMingLiU"/>
          <w:color w:val="999999"/>
        </w:rPr>
        <w:t>至</w:t>
      </w:r>
      <w:r>
        <w:rPr>
          <w:rFonts w:ascii="Times New Roman" w:hAnsi="Times New Roman" w:eastAsia="Times New Roman" w:cs="Times New Roman"/>
          <w:color w:val="999999"/>
        </w:rPr>
        <w:t>5</w:t>
      </w:r>
      <w:r>
        <w:rPr>
          <w:rFonts w:ascii="PMingLiU" w:hAnsi="PMingLiU" w:eastAsia="PMingLiU" w:cs="PMingLiU"/>
          <w:color w:val="999999"/>
        </w:rPr>
        <w:t>家机构。</w:t>
      </w:r>
    </w:p>
    <w:tbl>
      <w:tblPr>
        <w:tblStyle w:val="4"/>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85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7400" w:type="dxa"/>
            <w:shd w:val="clear" w:color="auto" w:fill="FFFFFF"/>
            <w:vAlign w:val="center"/>
          </w:tcPr>
          <w:p>
            <w:pPr>
              <w:jc w:val="left"/>
              <w:rPr>
                <w:rFonts w:ascii="微软雅黑" w:hAnsi="微软雅黑" w:eastAsia="微软雅黑" w:cs="微软雅黑"/>
                <w:b w:val="0"/>
                <w:sz w:val="28"/>
              </w:rPr>
            </w:pPr>
            <w:r>
              <w:rPr>
                <w:rFonts w:ascii="Times New Roman" w:hAnsi="Times New Roman" w:eastAsia="Times New Roman" w:cs="Times New Roman"/>
              </w:rPr>
              <w:t>□Apax Partners LLP</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7400" w:type="dxa"/>
            <w:shd w:val="clear" w:color="auto" w:fill="FFFFFF"/>
            <w:vAlign w:val="center"/>
          </w:tcPr>
          <w:p>
            <w:pPr>
              <w:jc w:val="left"/>
              <w:rPr>
                <w:rFonts w:ascii="微软雅黑" w:hAnsi="微软雅黑" w:eastAsia="微软雅黑" w:cs="微软雅黑"/>
                <w:b w:val="0"/>
                <w:sz w:val="28"/>
              </w:rPr>
            </w:pPr>
            <w:r>
              <w:rPr>
                <w:rFonts w:ascii="Times New Roman" w:hAnsi="Times New Roman" w:eastAsia="Times New Roman" w:cs="Times New Roman"/>
              </w:rPr>
              <w:t xml:space="preserve">□KKR </w:t>
            </w:r>
            <w:r>
              <w:rPr>
                <w:rFonts w:ascii="PMingLiU" w:hAnsi="PMingLiU" w:eastAsia="PMingLiU" w:cs="PMingLiU"/>
              </w:rPr>
              <w:t>投资集团</w:t>
            </w:r>
            <w:r>
              <w:rPr>
                <w:rFonts w:ascii="Times New Roman" w:hAnsi="Times New Roman" w:eastAsia="Times New Roman" w:cs="Times New Roman"/>
              </w:rPr>
              <w:t xml:space="preserve"> (Kohlberg Kravis Roberts &amp; Co. L.P.)</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7400" w:type="dxa"/>
            <w:shd w:val="clear" w:color="auto" w:fill="FFFFFF"/>
            <w:vAlign w:val="center"/>
          </w:tcPr>
          <w:p>
            <w:pPr>
              <w:jc w:val="left"/>
              <w:rPr>
                <w:rFonts w:ascii="微软雅黑" w:hAnsi="微软雅黑" w:eastAsia="微软雅黑" w:cs="微软雅黑"/>
                <w:b w:val="0"/>
                <w:sz w:val="28"/>
              </w:rPr>
            </w:pPr>
            <w:r>
              <w:rPr>
                <w:rFonts w:ascii="Times New Roman" w:hAnsi="Times New Roman" w:eastAsia="Times New Roman" w:cs="Times New Roman"/>
              </w:rPr>
              <w:t>□</w:t>
            </w:r>
            <w:r>
              <w:rPr>
                <w:rFonts w:ascii="PMingLiU" w:hAnsi="PMingLiU" w:eastAsia="PMingLiU" w:cs="PMingLiU"/>
              </w:rPr>
              <w:t>霸菱资产管理</w:t>
            </w:r>
            <w:r>
              <w:rPr>
                <w:rFonts w:ascii="Times New Roman" w:hAnsi="Times New Roman" w:eastAsia="Times New Roman" w:cs="Times New Roman"/>
              </w:rPr>
              <w:t>(</w:t>
            </w:r>
            <w:r>
              <w:rPr>
                <w:rFonts w:ascii="PMingLiU" w:hAnsi="PMingLiU" w:eastAsia="PMingLiU" w:cs="PMingLiU"/>
              </w:rPr>
              <w:t>亚洲</w:t>
            </w:r>
            <w:r>
              <w:rPr>
                <w:rFonts w:ascii="Times New Roman" w:hAnsi="Times New Roman" w:eastAsia="Times New Roman" w:cs="Times New Roman"/>
              </w:rPr>
              <w:t>)</w:t>
            </w:r>
            <w:r>
              <w:rPr>
                <w:rFonts w:ascii="PMingLiU" w:hAnsi="PMingLiU" w:eastAsia="PMingLiU" w:cs="PMingLiU"/>
              </w:rPr>
              <w:t>有限公司</w:t>
            </w:r>
            <w:r>
              <w:rPr>
                <w:rFonts w:ascii="Times New Roman" w:hAnsi="Times New Roman" w:eastAsia="Times New Roman" w:cs="Times New Roman"/>
              </w:rPr>
              <w:t xml:space="preserve"> [Baring Asset Management (Asia) Limited]</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7400" w:type="dxa"/>
            <w:shd w:val="clear" w:color="auto" w:fill="FFFFFF"/>
            <w:vAlign w:val="center"/>
          </w:tcPr>
          <w:p>
            <w:pPr>
              <w:jc w:val="left"/>
              <w:rPr>
                <w:rFonts w:ascii="微软雅黑" w:hAnsi="微软雅黑" w:eastAsia="微软雅黑" w:cs="微软雅黑"/>
                <w:b w:val="0"/>
                <w:sz w:val="28"/>
              </w:rPr>
            </w:pPr>
            <w:r>
              <w:rPr>
                <w:rFonts w:ascii="Times New Roman" w:hAnsi="Times New Roman" w:eastAsia="Times New Roman" w:cs="Times New Roman"/>
              </w:rPr>
              <w:t>□</w:t>
            </w:r>
            <w:r>
              <w:rPr>
                <w:rFonts w:ascii="PMingLiU" w:hAnsi="PMingLiU" w:eastAsia="PMingLiU" w:cs="PMingLiU"/>
              </w:rPr>
              <w:t>柏瑞投资亚洲有限公司</w:t>
            </w:r>
            <w:r>
              <w:rPr>
                <w:rFonts w:ascii="Times New Roman" w:hAnsi="Times New Roman" w:eastAsia="Times New Roman" w:cs="Times New Roman"/>
              </w:rPr>
              <w:t xml:space="preserve"> (PineBridge Investments Asia Limited)</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7400" w:type="dxa"/>
            <w:shd w:val="clear" w:color="auto" w:fill="FFFFFF"/>
            <w:vAlign w:val="center"/>
          </w:tcPr>
          <w:p>
            <w:pPr>
              <w:jc w:val="left"/>
              <w:rPr>
                <w:rFonts w:hint="eastAsia" w:ascii="微软雅黑" w:hAnsi="微软雅黑" w:eastAsia="宋体" w:cs="微软雅黑"/>
                <w:b w:val="0"/>
                <w:sz w:val="28"/>
                <w:lang w:eastAsia="zh-CN"/>
              </w:rPr>
            </w:pPr>
            <w:r>
              <w:rPr>
                <w:rFonts w:ascii="Times New Roman" w:hAnsi="Times New Roman" w:eastAsia="Times New Roman" w:cs="Times New Roman"/>
              </w:rPr>
              <w:t>□</w:t>
            </w:r>
            <w:r>
              <w:rPr>
                <w:rFonts w:ascii="PMingLiU" w:hAnsi="PMingLiU" w:eastAsia="PMingLiU" w:cs="PMingLiU"/>
              </w:rPr>
              <w:t>贝莱德资产管理北亚有限公司</w:t>
            </w:r>
            <w:r>
              <w:rPr>
                <w:rFonts w:ascii="Times New Roman" w:hAnsi="Times New Roman" w:eastAsia="Times New Roman" w:cs="Times New Roman"/>
              </w:rPr>
              <w:t xml:space="preserve"> (BlackRock Asset Management North Asia Limited) </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7400" w:type="dxa"/>
            <w:shd w:val="clear" w:color="auto" w:fill="FFFFFF"/>
            <w:vAlign w:val="center"/>
          </w:tcPr>
          <w:p>
            <w:pPr>
              <w:jc w:val="left"/>
              <w:rPr>
                <w:rFonts w:ascii="微软雅黑" w:hAnsi="微软雅黑" w:eastAsia="微软雅黑" w:cs="微软雅黑"/>
                <w:b w:val="0"/>
                <w:sz w:val="28"/>
              </w:rPr>
            </w:pPr>
            <w:r>
              <w:rPr>
                <w:rFonts w:ascii="Times New Roman" w:hAnsi="Times New Roman" w:eastAsia="Times New Roman" w:cs="Times New Roman"/>
              </w:rPr>
              <w:t>□</w:t>
            </w:r>
            <w:r>
              <w:rPr>
                <w:rFonts w:ascii="PMingLiU" w:hAnsi="PMingLiU" w:eastAsia="PMingLiU" w:cs="PMingLiU"/>
              </w:rPr>
              <w:t>高盛资产管理（香港）有限公司</w:t>
            </w:r>
            <w:r>
              <w:rPr>
                <w:rFonts w:ascii="Times New Roman" w:hAnsi="Times New Roman" w:eastAsia="Times New Roman" w:cs="Times New Roman"/>
              </w:rPr>
              <w:t xml:space="preserve"> [Goldman Sachs Asset Management (Hong Kong) Limited]</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7400" w:type="dxa"/>
            <w:shd w:val="clear" w:color="auto" w:fill="FFFFFF"/>
            <w:vAlign w:val="center"/>
          </w:tcPr>
          <w:p>
            <w:pPr>
              <w:jc w:val="left"/>
              <w:rPr>
                <w:rFonts w:ascii="微软雅黑" w:hAnsi="微软雅黑" w:eastAsia="微软雅黑" w:cs="微软雅黑"/>
                <w:b w:val="0"/>
                <w:sz w:val="28"/>
              </w:rPr>
            </w:pPr>
            <w:r>
              <w:rPr>
                <w:rFonts w:ascii="Times New Roman" w:hAnsi="Times New Roman" w:eastAsia="Times New Roman" w:cs="Times New Roman"/>
              </w:rPr>
              <w:t>□</w:t>
            </w:r>
            <w:r>
              <w:rPr>
                <w:rFonts w:ascii="PMingLiU" w:hAnsi="PMingLiU" w:eastAsia="PMingLiU" w:cs="PMingLiU"/>
              </w:rPr>
              <w:t>荷宝投资管理集团</w:t>
            </w:r>
            <w:r>
              <w:rPr>
                <w:rFonts w:ascii="Times New Roman" w:hAnsi="Times New Roman" w:eastAsia="Times New Roman" w:cs="Times New Roman"/>
              </w:rPr>
              <w:t xml:space="preserve"> (Robeco)</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7400" w:type="dxa"/>
            <w:shd w:val="clear" w:color="auto" w:fill="FFFFFF"/>
            <w:vAlign w:val="center"/>
          </w:tcPr>
          <w:p>
            <w:pPr>
              <w:jc w:val="left"/>
              <w:rPr>
                <w:rFonts w:ascii="微软雅黑" w:hAnsi="微软雅黑" w:eastAsia="微软雅黑" w:cs="微软雅黑"/>
                <w:b w:val="0"/>
                <w:sz w:val="28"/>
              </w:rPr>
            </w:pPr>
            <w:r>
              <w:rPr>
                <w:rFonts w:ascii="Times New Roman" w:hAnsi="Times New Roman" w:eastAsia="Times New Roman" w:cs="Times New Roman"/>
              </w:rPr>
              <w:t>□</w:t>
            </w:r>
            <w:r>
              <w:rPr>
                <w:rFonts w:ascii="PMingLiU" w:hAnsi="PMingLiU" w:eastAsia="PMingLiU" w:cs="PMingLiU"/>
              </w:rPr>
              <w:t>黑石集团（香港）有限公司</w:t>
            </w:r>
            <w:r>
              <w:rPr>
                <w:rFonts w:ascii="Times New Roman" w:hAnsi="Times New Roman" w:eastAsia="Times New Roman" w:cs="Times New Roman"/>
              </w:rPr>
              <w:t xml:space="preserve"> [Blackstone Group (HK) Limited]</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7400" w:type="dxa"/>
            <w:shd w:val="clear" w:color="auto" w:fill="FFFFFF"/>
            <w:vAlign w:val="center"/>
          </w:tcPr>
          <w:p>
            <w:pPr>
              <w:jc w:val="left"/>
              <w:rPr>
                <w:rFonts w:ascii="微软雅黑" w:hAnsi="微软雅黑" w:eastAsia="微软雅黑" w:cs="微软雅黑"/>
                <w:b w:val="0"/>
                <w:sz w:val="28"/>
              </w:rPr>
            </w:pPr>
            <w:r>
              <w:rPr>
                <w:rFonts w:ascii="Times New Roman" w:hAnsi="Times New Roman" w:eastAsia="Times New Roman" w:cs="Times New Roman"/>
              </w:rPr>
              <w:t>□</w:t>
            </w:r>
            <w:r>
              <w:rPr>
                <w:rFonts w:ascii="PMingLiU" w:hAnsi="PMingLiU" w:eastAsia="PMingLiU" w:cs="PMingLiU"/>
              </w:rPr>
              <w:t>惠理基金管理香港有限公司</w:t>
            </w:r>
            <w:r>
              <w:rPr>
                <w:rFonts w:ascii="Times New Roman" w:hAnsi="Times New Roman" w:eastAsia="Times New Roman" w:cs="Times New Roman"/>
              </w:rPr>
              <w:t xml:space="preserve"> (Value Partners Hong Kong Limited)</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7400" w:type="dxa"/>
            <w:shd w:val="clear" w:color="auto" w:fill="FFFFFF"/>
            <w:vAlign w:val="center"/>
          </w:tcPr>
          <w:p>
            <w:pPr>
              <w:jc w:val="left"/>
              <w:rPr>
                <w:rFonts w:ascii="微软雅黑" w:hAnsi="微软雅黑" w:eastAsia="微软雅黑" w:cs="微软雅黑"/>
                <w:b w:val="0"/>
                <w:sz w:val="28"/>
              </w:rPr>
            </w:pPr>
            <w:r>
              <w:rPr>
                <w:rFonts w:ascii="Times New Roman" w:hAnsi="Times New Roman" w:eastAsia="Times New Roman" w:cs="Times New Roman"/>
              </w:rPr>
              <w:t>□</w:t>
            </w:r>
            <w:r>
              <w:rPr>
                <w:rFonts w:ascii="PMingLiU" w:hAnsi="PMingLiU" w:eastAsia="PMingLiU" w:cs="PMingLiU"/>
              </w:rPr>
              <w:t>景顺投资管理有限公司</w:t>
            </w:r>
            <w:r>
              <w:rPr>
                <w:rFonts w:ascii="Times New Roman" w:hAnsi="Times New Roman" w:eastAsia="Times New Roman" w:cs="Times New Roman"/>
              </w:rPr>
              <w:t xml:space="preserve"> (Invesco Hong Kong Limited)</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7400" w:type="dxa"/>
            <w:shd w:val="clear" w:color="auto" w:fill="FFFFFF"/>
            <w:vAlign w:val="center"/>
          </w:tcPr>
          <w:p>
            <w:pPr>
              <w:jc w:val="left"/>
              <w:rPr>
                <w:rFonts w:ascii="微软雅黑" w:hAnsi="微软雅黑" w:eastAsia="微软雅黑" w:cs="微软雅黑"/>
                <w:b w:val="0"/>
                <w:sz w:val="28"/>
              </w:rPr>
            </w:pPr>
            <w:r>
              <w:rPr>
                <w:rFonts w:ascii="Times New Roman" w:hAnsi="Times New Roman" w:eastAsia="Times New Roman" w:cs="Times New Roman"/>
              </w:rPr>
              <w:t>□</w:t>
            </w:r>
            <w:r>
              <w:rPr>
                <w:rFonts w:ascii="PMingLiU" w:hAnsi="PMingLiU" w:eastAsia="PMingLiU" w:cs="PMingLiU"/>
              </w:rPr>
              <w:t>路博迈亚洲有限公司</w:t>
            </w:r>
            <w:r>
              <w:rPr>
                <w:rFonts w:ascii="Times New Roman" w:hAnsi="Times New Roman" w:eastAsia="Times New Roman" w:cs="Times New Roman"/>
              </w:rPr>
              <w:t xml:space="preserve"> (Neuberger Berman Asia Limited)</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7400" w:type="dxa"/>
            <w:shd w:val="clear" w:color="auto" w:fill="FFFFFF"/>
            <w:vAlign w:val="center"/>
          </w:tcPr>
          <w:p>
            <w:pPr>
              <w:jc w:val="left"/>
              <w:rPr>
                <w:rFonts w:ascii="微软雅黑" w:hAnsi="微软雅黑" w:eastAsia="微软雅黑" w:cs="微软雅黑"/>
                <w:b w:val="0"/>
                <w:sz w:val="28"/>
              </w:rPr>
            </w:pPr>
            <w:r>
              <w:rPr>
                <w:rFonts w:ascii="Times New Roman" w:hAnsi="Times New Roman" w:eastAsia="Times New Roman" w:cs="Times New Roman"/>
              </w:rPr>
              <w:t>□</w:t>
            </w:r>
            <w:r>
              <w:rPr>
                <w:rFonts w:ascii="PMingLiU" w:hAnsi="PMingLiU" w:eastAsia="PMingLiU" w:cs="PMingLiU"/>
              </w:rPr>
              <w:t>摩根士丹利投资管理公司</w:t>
            </w:r>
            <w:r>
              <w:rPr>
                <w:rFonts w:ascii="Times New Roman" w:hAnsi="Times New Roman" w:eastAsia="Times New Roman" w:cs="Times New Roman"/>
              </w:rPr>
              <w:t xml:space="preserve"> (Morgan Stanley Investment Management Company)</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7400" w:type="dxa"/>
            <w:shd w:val="clear" w:color="auto" w:fill="FFFFFF"/>
            <w:vAlign w:val="center"/>
          </w:tcPr>
          <w:p>
            <w:pPr>
              <w:jc w:val="left"/>
              <w:rPr>
                <w:rFonts w:ascii="微软雅黑" w:hAnsi="微软雅黑" w:eastAsia="微软雅黑" w:cs="微软雅黑"/>
                <w:b w:val="0"/>
                <w:sz w:val="28"/>
              </w:rPr>
            </w:pPr>
            <w:r>
              <w:rPr>
                <w:rFonts w:ascii="Times New Roman" w:hAnsi="Times New Roman" w:eastAsia="Times New Roman" w:cs="Times New Roman"/>
              </w:rPr>
              <w:t>□</w:t>
            </w:r>
            <w:r>
              <w:rPr>
                <w:rFonts w:ascii="PMingLiU" w:hAnsi="PMingLiU" w:eastAsia="PMingLiU" w:cs="PMingLiU"/>
              </w:rPr>
              <w:t>摩根资产管理</w:t>
            </w:r>
            <w:r>
              <w:rPr>
                <w:rFonts w:ascii="Times New Roman" w:hAnsi="Times New Roman" w:eastAsia="Times New Roman" w:cs="Times New Roman"/>
              </w:rPr>
              <w:t xml:space="preserve"> (J.P.Morgan Asset Management)</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7400" w:type="dxa"/>
            <w:shd w:val="clear" w:color="auto" w:fill="FFFFFF"/>
            <w:vAlign w:val="center"/>
          </w:tcPr>
          <w:p>
            <w:pPr>
              <w:jc w:val="left"/>
              <w:rPr>
                <w:rFonts w:ascii="微软雅黑" w:hAnsi="微软雅黑" w:eastAsia="微软雅黑" w:cs="微软雅黑"/>
                <w:b w:val="0"/>
                <w:sz w:val="28"/>
              </w:rPr>
            </w:pPr>
            <w:r>
              <w:rPr>
                <w:rFonts w:ascii="Times New Roman" w:hAnsi="Times New Roman" w:eastAsia="Times New Roman" w:cs="Times New Roman"/>
              </w:rPr>
              <w:t>□</w:t>
            </w:r>
            <w:r>
              <w:rPr>
                <w:rFonts w:ascii="PMingLiU" w:hAnsi="PMingLiU" w:eastAsia="PMingLiU" w:cs="PMingLiU"/>
              </w:rPr>
              <w:t>普徕仕集团</w:t>
            </w:r>
            <w:r>
              <w:rPr>
                <w:rFonts w:ascii="Times New Roman" w:hAnsi="Times New Roman" w:eastAsia="Times New Roman" w:cs="Times New Roman"/>
              </w:rPr>
              <w:t xml:space="preserve"> (T. Rowe Price)</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7400" w:type="dxa"/>
            <w:shd w:val="clear" w:color="auto" w:fill="FFFFFF"/>
            <w:vAlign w:val="center"/>
          </w:tcPr>
          <w:p>
            <w:pPr>
              <w:jc w:val="left"/>
              <w:rPr>
                <w:rFonts w:ascii="微软雅黑" w:hAnsi="微软雅黑" w:eastAsia="微软雅黑" w:cs="微软雅黑"/>
                <w:b w:val="0"/>
                <w:sz w:val="28"/>
              </w:rPr>
            </w:pPr>
            <w:r>
              <w:rPr>
                <w:rFonts w:ascii="Times New Roman" w:hAnsi="Times New Roman" w:eastAsia="Times New Roman" w:cs="Times New Roman"/>
              </w:rPr>
              <w:t>□</w:t>
            </w:r>
            <w:r>
              <w:rPr>
                <w:rFonts w:ascii="PMingLiU" w:hAnsi="PMingLiU" w:eastAsia="PMingLiU" w:cs="PMingLiU"/>
              </w:rPr>
              <w:t>瑞银资产管理（香港）有限公司</w:t>
            </w:r>
            <w:r>
              <w:rPr>
                <w:rFonts w:ascii="Times New Roman" w:hAnsi="Times New Roman" w:eastAsia="Times New Roman" w:cs="Times New Roman"/>
              </w:rPr>
              <w:t xml:space="preserve"> [UBS Asset Management (Hong Kong) Limited]</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7400" w:type="dxa"/>
            <w:shd w:val="clear" w:color="auto" w:fill="FFFFFF"/>
            <w:vAlign w:val="center"/>
          </w:tcPr>
          <w:p>
            <w:pPr>
              <w:jc w:val="left"/>
              <w:rPr>
                <w:rFonts w:ascii="微软雅黑" w:hAnsi="微软雅黑" w:eastAsia="微软雅黑" w:cs="微软雅黑"/>
                <w:b w:val="0"/>
                <w:sz w:val="28"/>
              </w:rPr>
            </w:pPr>
            <w:r>
              <w:rPr>
                <w:rFonts w:ascii="Times New Roman" w:hAnsi="Times New Roman" w:eastAsia="Times New Roman" w:cs="Times New Roman"/>
              </w:rPr>
              <w:t>□</w:t>
            </w:r>
            <w:r>
              <w:rPr>
                <w:rFonts w:ascii="PMingLiU" w:hAnsi="PMingLiU" w:eastAsia="PMingLiU" w:cs="PMingLiU"/>
              </w:rPr>
              <w:t>施罗德投资管理（香港）有限公司</w:t>
            </w:r>
            <w:r>
              <w:rPr>
                <w:rFonts w:ascii="Times New Roman" w:hAnsi="Times New Roman" w:eastAsia="Times New Roman" w:cs="Times New Roman"/>
              </w:rPr>
              <w:t xml:space="preserve"> [Schroder Investment Management (Hong Kong) Limited]</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7400" w:type="dxa"/>
            <w:shd w:val="clear" w:color="auto" w:fill="FFFFFF"/>
            <w:vAlign w:val="center"/>
          </w:tcPr>
          <w:p>
            <w:pPr>
              <w:jc w:val="left"/>
              <w:rPr>
                <w:rFonts w:ascii="微软雅黑" w:hAnsi="微软雅黑" w:eastAsia="微软雅黑" w:cs="微软雅黑"/>
                <w:b w:val="0"/>
                <w:sz w:val="28"/>
              </w:rPr>
            </w:pPr>
            <w:r>
              <w:rPr>
                <w:rFonts w:ascii="Times New Roman" w:hAnsi="Times New Roman" w:eastAsia="Times New Roman" w:cs="Times New Roman"/>
              </w:rPr>
              <w:t>□</w:t>
            </w:r>
            <w:r>
              <w:rPr>
                <w:rFonts w:ascii="PMingLiU" w:hAnsi="PMingLiU" w:eastAsia="PMingLiU" w:cs="PMingLiU"/>
              </w:rPr>
              <w:t>世邦魏理仕投资管理</w:t>
            </w:r>
            <w:r>
              <w:rPr>
                <w:rFonts w:ascii="Times New Roman" w:hAnsi="Times New Roman" w:eastAsia="Times New Roman" w:cs="Times New Roman"/>
              </w:rPr>
              <w:t xml:space="preserve"> (CBRE Investment Management)</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7400" w:type="dxa"/>
            <w:shd w:val="clear" w:color="auto" w:fill="FFFFFF"/>
            <w:vAlign w:val="center"/>
          </w:tcPr>
          <w:p>
            <w:pPr>
              <w:jc w:val="left"/>
              <w:rPr>
                <w:rFonts w:ascii="微软雅黑" w:hAnsi="微软雅黑" w:eastAsia="微软雅黑" w:cs="微软雅黑"/>
                <w:b w:val="0"/>
                <w:sz w:val="28"/>
              </w:rPr>
            </w:pPr>
            <w:r>
              <w:rPr>
                <w:rFonts w:ascii="Times New Roman" w:hAnsi="Times New Roman" w:eastAsia="Times New Roman" w:cs="Times New Roman"/>
              </w:rPr>
              <w:t>□</w:t>
            </w:r>
            <w:r>
              <w:rPr>
                <w:rFonts w:ascii="PMingLiU" w:hAnsi="PMingLiU" w:eastAsia="PMingLiU" w:cs="PMingLiU"/>
              </w:rPr>
              <w:t>天利投资</w:t>
            </w:r>
            <w:r>
              <w:rPr>
                <w:rFonts w:ascii="Times New Roman" w:hAnsi="Times New Roman" w:eastAsia="Times New Roman" w:cs="Times New Roman"/>
              </w:rPr>
              <w:t xml:space="preserve"> (Columbia Threadneedle Investments)</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7400" w:type="dxa"/>
            <w:shd w:val="clear" w:color="auto" w:fill="FFFFFF"/>
            <w:vAlign w:val="center"/>
          </w:tcPr>
          <w:p>
            <w:pPr>
              <w:jc w:val="left"/>
              <w:rPr>
                <w:rFonts w:ascii="微软雅黑" w:hAnsi="微软雅黑" w:eastAsia="微软雅黑" w:cs="微软雅黑"/>
                <w:b w:val="0"/>
                <w:sz w:val="28"/>
              </w:rPr>
            </w:pPr>
            <w:r>
              <w:rPr>
                <w:rFonts w:ascii="Times New Roman" w:hAnsi="Times New Roman" w:eastAsia="Times New Roman" w:cs="Times New Roman"/>
              </w:rPr>
              <w:t>□</w:t>
            </w:r>
            <w:r>
              <w:rPr>
                <w:rFonts w:ascii="PMingLiU" w:hAnsi="PMingLiU" w:eastAsia="PMingLiU" w:cs="PMingLiU"/>
              </w:rPr>
              <w:t>威灵顿管理香港有限公司</w:t>
            </w:r>
            <w:r>
              <w:rPr>
                <w:rFonts w:ascii="Times New Roman" w:hAnsi="Times New Roman" w:eastAsia="Times New Roman" w:cs="Times New Roman"/>
              </w:rPr>
              <w:t xml:space="preserve"> (Wellington Management Hong Kong Limited)</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7400" w:type="dxa"/>
            <w:shd w:val="clear" w:color="auto" w:fill="FFFFFF"/>
            <w:vAlign w:val="center"/>
          </w:tcPr>
          <w:p>
            <w:pPr>
              <w:jc w:val="left"/>
              <w:rPr>
                <w:rFonts w:ascii="微软雅黑" w:hAnsi="微软雅黑" w:eastAsia="微软雅黑" w:cs="微软雅黑"/>
                <w:b w:val="0"/>
                <w:sz w:val="28"/>
              </w:rPr>
            </w:pPr>
            <w:r>
              <w:rPr>
                <w:rFonts w:ascii="Times New Roman" w:hAnsi="Times New Roman" w:eastAsia="Times New Roman" w:cs="Times New Roman"/>
              </w:rPr>
              <w:t>□</w:t>
            </w:r>
            <w:r>
              <w:rPr>
                <w:rFonts w:ascii="PMingLiU" w:hAnsi="PMingLiU" w:eastAsia="PMingLiU" w:cs="PMingLiU"/>
              </w:rPr>
              <w:t>橡树资本（香港）有限公司</w:t>
            </w:r>
            <w:r>
              <w:rPr>
                <w:rFonts w:ascii="Times New Roman" w:hAnsi="Times New Roman" w:eastAsia="Times New Roman" w:cs="Times New Roman"/>
              </w:rPr>
              <w:t xml:space="preserve"> [Oaktree Capital (Hong Kong) Limited]</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7400" w:type="dxa"/>
            <w:shd w:val="clear" w:color="auto" w:fill="FFFFFF"/>
            <w:vAlign w:val="center"/>
          </w:tcPr>
          <w:p>
            <w:pPr>
              <w:jc w:val="left"/>
              <w:rPr>
                <w:rFonts w:ascii="微软雅黑" w:hAnsi="微软雅黑" w:eastAsia="微软雅黑" w:cs="微软雅黑"/>
                <w:b w:val="0"/>
                <w:sz w:val="28"/>
              </w:rPr>
            </w:pPr>
            <w:r>
              <w:rPr>
                <w:rFonts w:ascii="Times New Roman" w:hAnsi="Times New Roman" w:eastAsia="Times New Roman" w:cs="Times New Roman"/>
              </w:rPr>
              <w:t>□</w:t>
            </w:r>
            <w:r>
              <w:rPr>
                <w:rFonts w:ascii="PMingLiU" w:hAnsi="PMingLiU" w:eastAsia="PMingLiU" w:cs="PMingLiU"/>
              </w:rPr>
              <w:t>野村资产管理公司</w:t>
            </w:r>
            <w:r>
              <w:rPr>
                <w:rFonts w:ascii="Times New Roman" w:hAnsi="Times New Roman" w:eastAsia="Times New Roman" w:cs="Times New Roman"/>
              </w:rPr>
              <w:t xml:space="preserve"> (Nomura Asset Management)</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7400" w:type="dxa"/>
            <w:shd w:val="clear" w:color="auto" w:fill="FFFFFF"/>
            <w:vAlign w:val="center"/>
          </w:tcPr>
          <w:p>
            <w:pPr>
              <w:jc w:val="left"/>
              <w:rPr>
                <w:rFonts w:ascii="微软雅黑" w:hAnsi="微软雅黑" w:eastAsia="微软雅黑" w:cs="微软雅黑"/>
                <w:b w:val="0"/>
                <w:sz w:val="28"/>
              </w:rPr>
            </w:pPr>
            <w:r>
              <w:rPr>
                <w:rFonts w:ascii="Times New Roman" w:hAnsi="Times New Roman" w:eastAsia="Times New Roman" w:cs="Times New Roman"/>
              </w:rPr>
              <w:t>□</w:t>
            </w:r>
            <w:r>
              <w:rPr>
                <w:rFonts w:ascii="PMingLiU" w:hAnsi="PMingLiU" w:eastAsia="PMingLiU" w:cs="PMingLiU"/>
              </w:rPr>
              <w:t>易方达资产管理（香港）有限公司</w:t>
            </w:r>
            <w:r>
              <w:rPr>
                <w:rFonts w:ascii="Times New Roman" w:hAnsi="Times New Roman" w:eastAsia="Times New Roman" w:cs="Times New Roman"/>
              </w:rPr>
              <w:t xml:space="preserve"> [E Fund Management (Hong Kong) Co., Limited]</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7400" w:type="dxa"/>
            <w:shd w:val="clear" w:color="auto" w:fill="FFFFFF"/>
            <w:vAlign w:val="center"/>
          </w:tcPr>
          <w:p>
            <w:pPr>
              <w:jc w:val="left"/>
              <w:rPr>
                <w:rFonts w:ascii="微软雅黑" w:hAnsi="微软雅黑" w:eastAsia="微软雅黑" w:cs="微软雅黑"/>
                <w:b w:val="0"/>
                <w:sz w:val="28"/>
              </w:rPr>
            </w:pPr>
            <w:r>
              <w:rPr>
                <w:rFonts w:ascii="Times New Roman" w:hAnsi="Times New Roman" w:eastAsia="Times New Roman" w:cs="Times New Roman"/>
              </w:rPr>
              <w:t>□</w:t>
            </w:r>
            <w:r>
              <w:rPr>
                <w:rFonts w:ascii="PMingLiU" w:hAnsi="PMingLiU" w:eastAsia="PMingLiU" w:cs="PMingLiU"/>
              </w:rPr>
              <w:t>英仕曼集团</w:t>
            </w:r>
            <w:r>
              <w:rPr>
                <w:rFonts w:ascii="Times New Roman" w:hAnsi="Times New Roman" w:eastAsia="Times New Roman" w:cs="Times New Roman"/>
              </w:rPr>
              <w:t xml:space="preserve"> (Man Group PLC)</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7400" w:type="dxa"/>
            <w:shd w:val="clear" w:color="auto" w:fill="FFFFFF"/>
            <w:vAlign w:val="center"/>
          </w:tcPr>
          <w:p>
            <w:pPr>
              <w:jc w:val="left"/>
              <w:rPr>
                <w:rFonts w:ascii="微软雅黑" w:hAnsi="微软雅黑" w:eastAsia="微软雅黑" w:cs="微软雅黑"/>
                <w:b w:val="0"/>
                <w:sz w:val="28"/>
              </w:rPr>
            </w:pPr>
            <w:r>
              <w:rPr>
                <w:rFonts w:ascii="Times New Roman" w:hAnsi="Times New Roman" w:eastAsia="Times New Roman" w:cs="Times New Roman"/>
              </w:rPr>
              <w:t>□</w:t>
            </w:r>
            <w:r>
              <w:rPr>
                <w:rFonts w:ascii="PMingLiU" w:hAnsi="PMingLiU" w:eastAsia="PMingLiU" w:cs="PMingLiU"/>
              </w:rPr>
              <w:t>中国平安资产管理（香港）有限公司</w:t>
            </w:r>
            <w:r>
              <w:rPr>
                <w:rFonts w:ascii="Times New Roman" w:hAnsi="Times New Roman" w:eastAsia="Times New Roman" w:cs="Times New Roman"/>
              </w:rPr>
              <w:t xml:space="preserve"> [Ping An of China Asset Management (Hong Kong) Company Limited]</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7400" w:type="dxa"/>
            <w:shd w:val="clear" w:color="auto" w:fill="FFFFFF"/>
            <w:vAlign w:val="center"/>
          </w:tcPr>
          <w:p>
            <w:pPr>
              <w:jc w:val="left"/>
              <w:rPr>
                <w:rFonts w:ascii="微软雅黑" w:hAnsi="微软雅黑" w:eastAsia="微软雅黑" w:cs="微软雅黑"/>
                <w:b w:val="0"/>
                <w:sz w:val="28"/>
              </w:rPr>
            </w:pPr>
            <w:r>
              <w:rPr>
                <w:rFonts w:ascii="Times New Roman" w:hAnsi="Times New Roman" w:eastAsia="Times New Roman" w:cs="Times New Roman"/>
              </w:rPr>
              <w:t>□</w:t>
            </w:r>
            <w:r>
              <w:rPr>
                <w:rFonts w:ascii="PMingLiU" w:hAnsi="PMingLiU" w:eastAsia="PMingLiU" w:cs="PMingLiU"/>
              </w:rPr>
              <w:t>中国人保香港资产管理有限公司</w:t>
            </w:r>
            <w:r>
              <w:rPr>
                <w:rFonts w:ascii="Times New Roman" w:hAnsi="Times New Roman" w:eastAsia="Times New Roman" w:cs="Times New Roman"/>
              </w:rPr>
              <w:t xml:space="preserve"> [PICC Asset Management (Hong Kong) Company Limited]</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7400" w:type="dxa"/>
            <w:shd w:val="clear" w:color="auto" w:fill="FFFFFF"/>
            <w:vAlign w:val="center"/>
          </w:tcPr>
          <w:p>
            <w:pPr>
              <w:jc w:val="left"/>
              <w:rPr>
                <w:rFonts w:ascii="微软雅黑" w:hAnsi="微软雅黑" w:eastAsia="微软雅黑" w:cs="微软雅黑"/>
                <w:b w:val="0"/>
                <w:sz w:val="28"/>
              </w:rPr>
            </w:pPr>
            <w:r>
              <w:rPr>
                <w:rFonts w:ascii="Times New Roman" w:hAnsi="Times New Roman" w:eastAsia="Times New Roman" w:cs="Times New Roman"/>
              </w:rPr>
              <w:t>□</w:t>
            </w:r>
            <w:r>
              <w:rPr>
                <w:rFonts w:ascii="PMingLiU" w:hAnsi="PMingLiU" w:eastAsia="PMingLiU" w:cs="PMingLiU"/>
              </w:rPr>
              <w:t>中国人寿富兰克林资产管理有限公司</w:t>
            </w:r>
            <w:r>
              <w:rPr>
                <w:rFonts w:ascii="Times New Roman" w:hAnsi="Times New Roman" w:eastAsia="Times New Roman" w:cs="Times New Roman"/>
              </w:rPr>
              <w:t xml:space="preserve"> (China Life Franklin Asset Management Co., Limited)</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7400" w:type="dxa"/>
            <w:shd w:val="clear" w:color="auto" w:fill="FFFFFF"/>
            <w:vAlign w:val="center"/>
          </w:tcPr>
          <w:p>
            <w:pPr>
              <w:jc w:val="left"/>
              <w:rPr>
                <w:rFonts w:ascii="微软雅黑" w:hAnsi="微软雅黑" w:eastAsia="微软雅黑" w:cs="微软雅黑"/>
                <w:b w:val="0"/>
                <w:sz w:val="28"/>
              </w:rPr>
            </w:pPr>
            <w:r>
              <w:rPr>
                <w:rFonts w:ascii="Times New Roman" w:hAnsi="Times New Roman" w:eastAsia="Times New Roman" w:cs="Times New Roman"/>
              </w:rPr>
              <w:t>□</w:t>
            </w:r>
            <w:r>
              <w:rPr>
                <w:rFonts w:ascii="PMingLiU" w:hAnsi="PMingLiU" w:eastAsia="PMingLiU" w:cs="PMingLiU"/>
              </w:rPr>
              <w:t>中再资产管理（香港）有限公司</w:t>
            </w:r>
            <w:r>
              <w:rPr>
                <w:rFonts w:ascii="Times New Roman" w:hAnsi="Times New Roman" w:eastAsia="Times New Roman" w:cs="Times New Roman"/>
              </w:rPr>
              <w:t xml:space="preserve"> [China Re Asset Management (Hong Kong) Co., Ltd.]</w:t>
            </w:r>
          </w:p>
        </w:tc>
      </w:tr>
    </w:tbl>
    <w:p/>
    <w:p>
      <w:r>
        <w:rPr>
          <w:rFonts w:ascii="Times New Roman" w:hAnsi="Times New Roman" w:eastAsia="Times New Roman" w:cs="Times New Roman"/>
        </w:rPr>
        <w:t>2</w:t>
      </w:r>
      <w:r>
        <w:rPr>
          <w:rFonts w:ascii="PMingLiU" w:hAnsi="PMingLiU" w:eastAsia="PMingLiU" w:cs="PMingLiU"/>
        </w:rPr>
        <w:t>、最受险资欢迎境外受托机构</w:t>
      </w:r>
      <w:r>
        <w:rPr>
          <w:rFonts w:ascii="Times New Roman" w:hAnsi="Times New Roman" w:eastAsia="Times New Roman" w:cs="Times New Roman"/>
        </w:rPr>
        <w:t xml:space="preserve"> [</w:t>
      </w:r>
      <w:r>
        <w:rPr>
          <w:rFonts w:ascii="PMingLiU" w:hAnsi="PMingLiU" w:eastAsia="PMingLiU" w:cs="PMingLiU"/>
        </w:rPr>
        <w:t>多选题</w:t>
      </w:r>
      <w:r>
        <w:rPr>
          <w:rFonts w:ascii="Times New Roman" w:hAnsi="Times New Roman" w:eastAsia="Times New Roman" w:cs="Times New Roman"/>
        </w:rPr>
        <w:t>]</w:t>
      </w:r>
      <w:r>
        <w:rPr>
          <w:rFonts w:ascii="Times New Roman" w:hAnsi="Times New Roman" w:eastAsia="Times New Roman" w:cs="Times New Roman"/>
          <w:color w:val="FF0000"/>
        </w:rPr>
        <w:t xml:space="preserve"> *</w:t>
      </w:r>
    </w:p>
    <w:p>
      <w:pPr>
        <w:pBdr>
          <w:top w:val="none" w:color="auto" w:sz="0" w:space="0"/>
          <w:left w:val="none" w:color="auto" w:sz="0" w:space="9"/>
          <w:bottom w:val="none" w:color="auto" w:sz="0" w:space="0"/>
          <w:right w:val="none" w:color="auto" w:sz="0" w:space="0"/>
        </w:pBdr>
        <w:spacing w:before="75" w:after="75"/>
        <w:ind w:left="180" w:right="0"/>
        <w:rPr>
          <w:rFonts w:ascii="Times New Roman" w:hAnsi="Times New Roman" w:eastAsia="Times New Roman" w:cs="Times New Roman"/>
          <w:color w:val="999999"/>
        </w:rPr>
      </w:pPr>
      <w:r>
        <w:rPr>
          <w:rFonts w:ascii="PMingLiU" w:hAnsi="PMingLiU" w:eastAsia="PMingLiU" w:cs="PMingLiU"/>
          <w:color w:val="999999"/>
        </w:rPr>
        <w:t>保险机构对境外投资机构受托业务情况进行投票。各保险机构可勾选</w:t>
      </w:r>
      <w:r>
        <w:rPr>
          <w:rFonts w:ascii="Times New Roman" w:hAnsi="Times New Roman" w:eastAsia="Times New Roman" w:cs="Times New Roman"/>
          <w:color w:val="999999"/>
        </w:rPr>
        <w:t>1</w:t>
      </w:r>
      <w:r>
        <w:rPr>
          <w:rFonts w:ascii="PMingLiU" w:hAnsi="PMingLiU" w:eastAsia="PMingLiU" w:cs="PMingLiU"/>
          <w:color w:val="999999"/>
        </w:rPr>
        <w:t>至</w:t>
      </w:r>
      <w:r>
        <w:rPr>
          <w:rFonts w:ascii="Times New Roman" w:hAnsi="Times New Roman" w:eastAsia="Times New Roman" w:cs="Times New Roman"/>
          <w:color w:val="999999"/>
        </w:rPr>
        <w:t>5</w:t>
      </w:r>
      <w:r>
        <w:rPr>
          <w:rFonts w:ascii="PMingLiU" w:hAnsi="PMingLiU" w:eastAsia="PMingLiU" w:cs="PMingLiU"/>
          <w:color w:val="999999"/>
        </w:rPr>
        <w:t>家机构。</w:t>
      </w:r>
    </w:p>
    <w:tbl>
      <w:tblPr>
        <w:tblStyle w:val="4"/>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85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7400" w:type="dxa"/>
            <w:shd w:val="clear" w:color="auto" w:fill="FFFFFF"/>
            <w:vAlign w:val="center"/>
          </w:tcPr>
          <w:p>
            <w:pPr>
              <w:jc w:val="left"/>
              <w:rPr>
                <w:rFonts w:ascii="微软雅黑" w:hAnsi="微软雅黑" w:eastAsia="微软雅黑" w:cs="微软雅黑"/>
                <w:b w:val="0"/>
                <w:sz w:val="28"/>
              </w:rPr>
            </w:pPr>
            <w:r>
              <w:rPr>
                <w:rFonts w:ascii="Times New Roman" w:hAnsi="Times New Roman" w:eastAsia="Times New Roman" w:cs="Times New Roman"/>
              </w:rPr>
              <w:t>□</w:t>
            </w:r>
            <w:r>
              <w:rPr>
                <w:rFonts w:ascii="PMingLiU" w:hAnsi="PMingLiU" w:eastAsia="PMingLiU" w:cs="PMingLiU"/>
              </w:rPr>
              <w:t>霸菱资产管理</w:t>
            </w:r>
            <w:r>
              <w:rPr>
                <w:rFonts w:ascii="Times New Roman" w:hAnsi="Times New Roman" w:eastAsia="Times New Roman" w:cs="Times New Roman"/>
              </w:rPr>
              <w:t>(</w:t>
            </w:r>
            <w:r>
              <w:rPr>
                <w:rFonts w:ascii="PMingLiU" w:hAnsi="PMingLiU" w:eastAsia="PMingLiU" w:cs="PMingLiU"/>
              </w:rPr>
              <w:t>亚洲</w:t>
            </w:r>
            <w:r>
              <w:rPr>
                <w:rFonts w:ascii="Times New Roman" w:hAnsi="Times New Roman" w:eastAsia="Times New Roman" w:cs="Times New Roman"/>
              </w:rPr>
              <w:t>)</w:t>
            </w:r>
            <w:r>
              <w:rPr>
                <w:rFonts w:ascii="PMingLiU" w:hAnsi="PMingLiU" w:eastAsia="PMingLiU" w:cs="PMingLiU"/>
              </w:rPr>
              <w:t>有限公司</w:t>
            </w:r>
            <w:r>
              <w:rPr>
                <w:rFonts w:ascii="Times New Roman" w:hAnsi="Times New Roman" w:eastAsia="Times New Roman" w:cs="Times New Roman"/>
              </w:rPr>
              <w:t xml:space="preserve"> [Baring Asset Management (Asia) Limited]</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7400" w:type="dxa"/>
            <w:shd w:val="clear" w:color="auto" w:fill="FFFFFF"/>
            <w:vAlign w:val="center"/>
          </w:tcPr>
          <w:p>
            <w:pPr>
              <w:jc w:val="left"/>
              <w:rPr>
                <w:rFonts w:ascii="微软雅黑" w:hAnsi="微软雅黑" w:eastAsia="微软雅黑" w:cs="微软雅黑"/>
                <w:b w:val="0"/>
                <w:sz w:val="28"/>
              </w:rPr>
            </w:pPr>
            <w:r>
              <w:rPr>
                <w:rFonts w:ascii="Times New Roman" w:hAnsi="Times New Roman" w:eastAsia="Times New Roman" w:cs="Times New Roman"/>
              </w:rPr>
              <w:t>□</w:t>
            </w:r>
            <w:r>
              <w:rPr>
                <w:rFonts w:ascii="PMingLiU" w:hAnsi="PMingLiU" w:eastAsia="PMingLiU" w:cs="PMingLiU"/>
              </w:rPr>
              <w:t>柏瑞投资亚洲有限公司</w:t>
            </w:r>
            <w:r>
              <w:rPr>
                <w:rFonts w:ascii="Times New Roman" w:hAnsi="Times New Roman" w:eastAsia="Times New Roman" w:cs="Times New Roman"/>
              </w:rPr>
              <w:t xml:space="preserve"> (PineBridge Investments Asia Limited)</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7400" w:type="dxa"/>
            <w:shd w:val="clear" w:color="auto" w:fill="FFFFFF"/>
            <w:vAlign w:val="center"/>
          </w:tcPr>
          <w:p>
            <w:pPr>
              <w:jc w:val="left"/>
              <w:rPr>
                <w:rFonts w:ascii="微软雅黑" w:hAnsi="微软雅黑" w:eastAsia="微软雅黑" w:cs="微软雅黑"/>
                <w:b w:val="0"/>
                <w:sz w:val="28"/>
              </w:rPr>
            </w:pPr>
            <w:r>
              <w:rPr>
                <w:rFonts w:ascii="Times New Roman" w:hAnsi="Times New Roman" w:eastAsia="Times New Roman" w:cs="Times New Roman"/>
              </w:rPr>
              <w:t>□</w:t>
            </w:r>
            <w:r>
              <w:rPr>
                <w:rFonts w:ascii="PMingLiU" w:hAnsi="PMingLiU" w:eastAsia="PMingLiU" w:cs="PMingLiU"/>
              </w:rPr>
              <w:t>贝莱德资产管理北亚有限公司</w:t>
            </w:r>
            <w:r>
              <w:rPr>
                <w:rFonts w:ascii="Times New Roman" w:hAnsi="Times New Roman" w:eastAsia="Times New Roman" w:cs="Times New Roman"/>
              </w:rPr>
              <w:t xml:space="preserve"> (BlackRock Asset Management North Asia Limited) </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7400" w:type="dxa"/>
            <w:shd w:val="clear" w:color="auto" w:fill="FFFFFF"/>
            <w:vAlign w:val="center"/>
          </w:tcPr>
          <w:p>
            <w:pPr>
              <w:jc w:val="left"/>
              <w:rPr>
                <w:rFonts w:ascii="微软雅黑" w:hAnsi="微软雅黑" w:eastAsia="微软雅黑" w:cs="微软雅黑"/>
                <w:b w:val="0"/>
                <w:sz w:val="28"/>
              </w:rPr>
            </w:pPr>
            <w:r>
              <w:rPr>
                <w:rFonts w:ascii="Times New Roman" w:hAnsi="Times New Roman" w:eastAsia="Times New Roman" w:cs="Times New Roman"/>
              </w:rPr>
              <w:t>□</w:t>
            </w:r>
            <w:r>
              <w:rPr>
                <w:rFonts w:ascii="PMingLiU" w:hAnsi="PMingLiU" w:eastAsia="PMingLiU" w:cs="PMingLiU"/>
              </w:rPr>
              <w:t>高盛资产管理（香港）有限公司</w:t>
            </w:r>
            <w:r>
              <w:rPr>
                <w:rFonts w:ascii="Times New Roman" w:hAnsi="Times New Roman" w:eastAsia="Times New Roman" w:cs="Times New Roman"/>
              </w:rPr>
              <w:t xml:space="preserve"> [Goldman Sachs Asset Management (Hong Kong) Limited]</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7400" w:type="dxa"/>
            <w:shd w:val="clear" w:color="auto" w:fill="FFFFFF"/>
            <w:vAlign w:val="center"/>
          </w:tcPr>
          <w:p>
            <w:pPr>
              <w:jc w:val="left"/>
              <w:rPr>
                <w:rFonts w:ascii="微软雅黑" w:hAnsi="微软雅黑" w:eastAsia="微软雅黑" w:cs="微软雅黑"/>
                <w:b w:val="0"/>
                <w:sz w:val="28"/>
              </w:rPr>
            </w:pPr>
            <w:r>
              <w:rPr>
                <w:rFonts w:ascii="Times New Roman" w:hAnsi="Times New Roman" w:eastAsia="Times New Roman" w:cs="Times New Roman"/>
              </w:rPr>
              <w:t>□</w:t>
            </w:r>
            <w:r>
              <w:rPr>
                <w:rFonts w:ascii="PMingLiU" w:hAnsi="PMingLiU" w:eastAsia="PMingLiU" w:cs="PMingLiU"/>
              </w:rPr>
              <w:t>惠理基金管理香港有限公司</w:t>
            </w:r>
            <w:r>
              <w:rPr>
                <w:rFonts w:ascii="Times New Roman" w:hAnsi="Times New Roman" w:eastAsia="Times New Roman" w:cs="Times New Roman"/>
              </w:rPr>
              <w:t xml:space="preserve"> (Value Partners Hong Kong Limited)</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7400" w:type="dxa"/>
            <w:shd w:val="clear" w:color="auto" w:fill="FFFFFF"/>
            <w:vAlign w:val="center"/>
          </w:tcPr>
          <w:p>
            <w:pPr>
              <w:jc w:val="left"/>
              <w:rPr>
                <w:rFonts w:ascii="微软雅黑" w:hAnsi="微软雅黑" w:eastAsia="微软雅黑" w:cs="微软雅黑"/>
                <w:b w:val="0"/>
                <w:sz w:val="28"/>
              </w:rPr>
            </w:pPr>
            <w:r>
              <w:rPr>
                <w:rFonts w:ascii="Times New Roman" w:hAnsi="Times New Roman" w:eastAsia="Times New Roman" w:cs="Times New Roman"/>
              </w:rPr>
              <w:t>□</w:t>
            </w:r>
            <w:r>
              <w:rPr>
                <w:rFonts w:ascii="PMingLiU" w:hAnsi="PMingLiU" w:eastAsia="PMingLiU" w:cs="PMingLiU"/>
              </w:rPr>
              <w:t>景顺投资管理有限公司</w:t>
            </w:r>
            <w:r>
              <w:rPr>
                <w:rFonts w:ascii="Times New Roman" w:hAnsi="Times New Roman" w:eastAsia="Times New Roman" w:cs="Times New Roman"/>
              </w:rPr>
              <w:t xml:space="preserve"> (Invesco Hong Kong Limited)</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7400" w:type="dxa"/>
            <w:shd w:val="clear" w:color="auto" w:fill="FFFFFF"/>
            <w:vAlign w:val="center"/>
          </w:tcPr>
          <w:p>
            <w:pPr>
              <w:jc w:val="left"/>
              <w:rPr>
                <w:rFonts w:ascii="微软雅黑" w:hAnsi="微软雅黑" w:eastAsia="微软雅黑" w:cs="微软雅黑"/>
                <w:b w:val="0"/>
                <w:sz w:val="28"/>
              </w:rPr>
            </w:pPr>
            <w:r>
              <w:rPr>
                <w:rFonts w:ascii="Times New Roman" w:hAnsi="Times New Roman" w:eastAsia="Times New Roman" w:cs="Times New Roman"/>
              </w:rPr>
              <w:t>□</w:t>
            </w:r>
            <w:r>
              <w:rPr>
                <w:rFonts w:ascii="PMingLiU" w:hAnsi="PMingLiU" w:eastAsia="PMingLiU" w:cs="PMingLiU"/>
              </w:rPr>
              <w:t>摩根士丹利投资管理公司</w:t>
            </w:r>
            <w:r>
              <w:rPr>
                <w:rFonts w:ascii="Times New Roman" w:hAnsi="Times New Roman" w:eastAsia="Times New Roman" w:cs="Times New Roman"/>
              </w:rPr>
              <w:t xml:space="preserve"> (Morgan Stanley Investment Management Company)</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7400" w:type="dxa"/>
            <w:shd w:val="clear" w:color="auto" w:fill="FFFFFF"/>
            <w:vAlign w:val="center"/>
          </w:tcPr>
          <w:p>
            <w:pPr>
              <w:jc w:val="left"/>
              <w:rPr>
                <w:rFonts w:ascii="微软雅黑" w:hAnsi="微软雅黑" w:eastAsia="微软雅黑" w:cs="微软雅黑"/>
                <w:b w:val="0"/>
                <w:sz w:val="28"/>
              </w:rPr>
            </w:pPr>
            <w:r>
              <w:rPr>
                <w:rFonts w:ascii="Times New Roman" w:hAnsi="Times New Roman" w:eastAsia="Times New Roman" w:cs="Times New Roman"/>
              </w:rPr>
              <w:t>□</w:t>
            </w:r>
            <w:r>
              <w:rPr>
                <w:rFonts w:ascii="PMingLiU" w:hAnsi="PMingLiU" w:eastAsia="PMingLiU" w:cs="PMingLiU"/>
              </w:rPr>
              <w:t>天利投资</w:t>
            </w:r>
            <w:r>
              <w:rPr>
                <w:rFonts w:ascii="Times New Roman" w:hAnsi="Times New Roman" w:eastAsia="Times New Roman" w:cs="Times New Roman"/>
              </w:rPr>
              <w:t xml:space="preserve"> (Columbia Threadneedle Investments)</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7400" w:type="dxa"/>
            <w:shd w:val="clear" w:color="auto" w:fill="FFFFFF"/>
            <w:vAlign w:val="center"/>
          </w:tcPr>
          <w:p>
            <w:pPr>
              <w:jc w:val="left"/>
              <w:rPr>
                <w:rFonts w:ascii="微软雅黑" w:hAnsi="微软雅黑" w:eastAsia="微软雅黑" w:cs="微软雅黑"/>
                <w:b w:val="0"/>
                <w:sz w:val="28"/>
              </w:rPr>
            </w:pPr>
            <w:r>
              <w:rPr>
                <w:rFonts w:ascii="Times New Roman" w:hAnsi="Times New Roman" w:eastAsia="Times New Roman" w:cs="Times New Roman"/>
              </w:rPr>
              <w:t>□</w:t>
            </w:r>
            <w:r>
              <w:rPr>
                <w:rFonts w:ascii="PMingLiU" w:hAnsi="PMingLiU" w:eastAsia="PMingLiU" w:cs="PMingLiU"/>
              </w:rPr>
              <w:t>威灵顿管理香港有限公司</w:t>
            </w:r>
            <w:r>
              <w:rPr>
                <w:rFonts w:ascii="Times New Roman" w:hAnsi="Times New Roman" w:eastAsia="Times New Roman" w:cs="Times New Roman"/>
              </w:rPr>
              <w:t xml:space="preserve"> (Wellington Management Hong Kong Limited)</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7400" w:type="dxa"/>
            <w:shd w:val="clear" w:color="auto" w:fill="FFFFFF"/>
            <w:vAlign w:val="center"/>
          </w:tcPr>
          <w:p>
            <w:pPr>
              <w:jc w:val="left"/>
              <w:rPr>
                <w:rFonts w:ascii="微软雅黑" w:hAnsi="微软雅黑" w:eastAsia="微软雅黑" w:cs="微软雅黑"/>
                <w:b w:val="0"/>
                <w:sz w:val="28"/>
              </w:rPr>
            </w:pPr>
            <w:r>
              <w:rPr>
                <w:rFonts w:ascii="Times New Roman" w:hAnsi="Times New Roman" w:eastAsia="Times New Roman" w:cs="Times New Roman"/>
              </w:rPr>
              <w:t>□</w:t>
            </w:r>
            <w:r>
              <w:rPr>
                <w:rFonts w:ascii="PMingLiU" w:hAnsi="PMingLiU" w:eastAsia="PMingLiU" w:cs="PMingLiU"/>
              </w:rPr>
              <w:t>橡树资本（香港）有限公司</w:t>
            </w:r>
            <w:r>
              <w:rPr>
                <w:rFonts w:ascii="Times New Roman" w:hAnsi="Times New Roman" w:eastAsia="Times New Roman" w:cs="Times New Roman"/>
              </w:rPr>
              <w:t xml:space="preserve"> [Oaktree Capital (Hong Kong) Limited]</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7400" w:type="dxa"/>
            <w:shd w:val="clear" w:color="auto" w:fill="FFFFFF"/>
            <w:vAlign w:val="center"/>
          </w:tcPr>
          <w:p>
            <w:pPr>
              <w:jc w:val="left"/>
              <w:rPr>
                <w:rFonts w:ascii="微软雅黑" w:hAnsi="微软雅黑" w:eastAsia="微软雅黑" w:cs="微软雅黑"/>
                <w:b w:val="0"/>
                <w:sz w:val="28"/>
              </w:rPr>
            </w:pPr>
            <w:r>
              <w:rPr>
                <w:rFonts w:ascii="Times New Roman" w:hAnsi="Times New Roman" w:eastAsia="Times New Roman" w:cs="Times New Roman"/>
              </w:rPr>
              <w:t>□</w:t>
            </w:r>
            <w:r>
              <w:rPr>
                <w:rFonts w:ascii="PMingLiU" w:hAnsi="PMingLiU" w:eastAsia="PMingLiU" w:cs="PMingLiU"/>
              </w:rPr>
              <w:t>易方达资产管理（香港）有限公司</w:t>
            </w:r>
            <w:r>
              <w:rPr>
                <w:rFonts w:ascii="Times New Roman" w:hAnsi="Times New Roman" w:eastAsia="Times New Roman" w:cs="Times New Roman"/>
              </w:rPr>
              <w:t xml:space="preserve"> [E Fund Management (Hong Kong) Co., Limited]</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7400" w:type="dxa"/>
            <w:shd w:val="clear" w:color="auto" w:fill="FFFFFF"/>
            <w:vAlign w:val="center"/>
          </w:tcPr>
          <w:p>
            <w:pPr>
              <w:jc w:val="left"/>
              <w:rPr>
                <w:rFonts w:ascii="微软雅黑" w:hAnsi="微软雅黑" w:eastAsia="微软雅黑" w:cs="微软雅黑"/>
                <w:b w:val="0"/>
                <w:sz w:val="28"/>
              </w:rPr>
            </w:pPr>
            <w:r>
              <w:rPr>
                <w:rFonts w:ascii="Times New Roman" w:hAnsi="Times New Roman" w:eastAsia="Times New Roman" w:cs="Times New Roman"/>
              </w:rPr>
              <w:t>□</w:t>
            </w:r>
            <w:r>
              <w:rPr>
                <w:rFonts w:ascii="PMingLiU" w:hAnsi="PMingLiU" w:eastAsia="PMingLiU" w:cs="PMingLiU"/>
              </w:rPr>
              <w:t>英仕曼集团</w:t>
            </w:r>
            <w:r>
              <w:rPr>
                <w:rFonts w:ascii="Times New Roman" w:hAnsi="Times New Roman" w:eastAsia="Times New Roman" w:cs="Times New Roman"/>
              </w:rPr>
              <w:t xml:space="preserve"> (Man Group PLC)</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7400" w:type="dxa"/>
            <w:shd w:val="clear" w:color="auto" w:fill="FFFFFF"/>
            <w:vAlign w:val="center"/>
          </w:tcPr>
          <w:p>
            <w:pPr>
              <w:jc w:val="left"/>
              <w:rPr>
                <w:rFonts w:ascii="微软雅黑" w:hAnsi="微软雅黑" w:eastAsia="微软雅黑" w:cs="微软雅黑"/>
                <w:b w:val="0"/>
                <w:sz w:val="28"/>
              </w:rPr>
            </w:pPr>
            <w:r>
              <w:rPr>
                <w:rFonts w:ascii="Times New Roman" w:hAnsi="Times New Roman" w:eastAsia="Times New Roman" w:cs="Times New Roman"/>
              </w:rPr>
              <w:t>□</w:t>
            </w:r>
            <w:r>
              <w:rPr>
                <w:rFonts w:ascii="PMingLiU" w:hAnsi="PMingLiU" w:eastAsia="PMingLiU" w:cs="PMingLiU"/>
              </w:rPr>
              <w:t>中国平安资产管理（香港）有限公司</w:t>
            </w:r>
            <w:r>
              <w:rPr>
                <w:rFonts w:ascii="Times New Roman" w:hAnsi="Times New Roman" w:eastAsia="Times New Roman" w:cs="Times New Roman"/>
              </w:rPr>
              <w:t xml:space="preserve"> [Ping An of China Asset Management (Hong Kong) Company Limited]</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7400" w:type="dxa"/>
            <w:shd w:val="clear" w:color="auto" w:fill="FFFFFF"/>
            <w:vAlign w:val="center"/>
          </w:tcPr>
          <w:p>
            <w:pPr>
              <w:jc w:val="left"/>
              <w:rPr>
                <w:rFonts w:ascii="微软雅黑" w:hAnsi="微软雅黑" w:eastAsia="微软雅黑" w:cs="微软雅黑"/>
                <w:b w:val="0"/>
                <w:sz w:val="28"/>
              </w:rPr>
            </w:pPr>
            <w:r>
              <w:rPr>
                <w:rFonts w:ascii="Times New Roman" w:hAnsi="Times New Roman" w:eastAsia="Times New Roman" w:cs="Times New Roman"/>
              </w:rPr>
              <w:t>□</w:t>
            </w:r>
            <w:r>
              <w:rPr>
                <w:rFonts w:ascii="PMingLiU" w:hAnsi="PMingLiU" w:eastAsia="PMingLiU" w:cs="PMingLiU"/>
              </w:rPr>
              <w:t>中国人保香港资产管理有限公司</w:t>
            </w:r>
            <w:r>
              <w:rPr>
                <w:rFonts w:ascii="Times New Roman" w:hAnsi="Times New Roman" w:eastAsia="Times New Roman" w:cs="Times New Roman"/>
              </w:rPr>
              <w:t xml:space="preserve"> [PICC Asset Management (Hong Kong) Company Limited]</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7400" w:type="dxa"/>
            <w:shd w:val="clear" w:color="auto" w:fill="FFFFFF"/>
            <w:vAlign w:val="center"/>
          </w:tcPr>
          <w:p>
            <w:pPr>
              <w:jc w:val="left"/>
              <w:rPr>
                <w:rFonts w:ascii="微软雅黑" w:hAnsi="微软雅黑" w:eastAsia="微软雅黑" w:cs="微软雅黑"/>
                <w:b w:val="0"/>
                <w:sz w:val="28"/>
              </w:rPr>
            </w:pPr>
            <w:r>
              <w:rPr>
                <w:rFonts w:ascii="Times New Roman" w:hAnsi="Times New Roman" w:eastAsia="Times New Roman" w:cs="Times New Roman"/>
              </w:rPr>
              <w:t>□</w:t>
            </w:r>
            <w:r>
              <w:rPr>
                <w:rFonts w:ascii="PMingLiU" w:hAnsi="PMingLiU" w:eastAsia="PMingLiU" w:cs="PMingLiU"/>
              </w:rPr>
              <w:t>中国人寿富兰克林资产管理有限公司</w:t>
            </w:r>
            <w:r>
              <w:rPr>
                <w:rFonts w:ascii="Times New Roman" w:hAnsi="Times New Roman" w:eastAsia="Times New Roman" w:cs="Times New Roman"/>
              </w:rPr>
              <w:t xml:space="preserve"> (China Life Franklin Asset Management Co., Limited)</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7400" w:type="dxa"/>
            <w:shd w:val="clear" w:color="auto" w:fill="FFFFFF"/>
            <w:vAlign w:val="center"/>
          </w:tcPr>
          <w:p>
            <w:pPr>
              <w:jc w:val="left"/>
              <w:rPr>
                <w:rFonts w:ascii="微软雅黑" w:hAnsi="微软雅黑" w:eastAsia="微软雅黑" w:cs="微软雅黑"/>
                <w:b w:val="0"/>
                <w:sz w:val="28"/>
              </w:rPr>
            </w:pPr>
            <w:r>
              <w:rPr>
                <w:rFonts w:ascii="Times New Roman" w:hAnsi="Times New Roman" w:eastAsia="Times New Roman" w:cs="Times New Roman"/>
              </w:rPr>
              <w:t>□</w:t>
            </w:r>
            <w:r>
              <w:rPr>
                <w:rFonts w:ascii="PMingLiU" w:hAnsi="PMingLiU" w:eastAsia="PMingLiU" w:cs="PMingLiU"/>
              </w:rPr>
              <w:t>中再资产管理（香港）有限公司</w:t>
            </w:r>
            <w:r>
              <w:rPr>
                <w:rFonts w:ascii="Times New Roman" w:hAnsi="Times New Roman" w:eastAsia="Times New Roman" w:cs="Times New Roman"/>
              </w:rPr>
              <w:t xml:space="preserve"> [China Re Asset Management (Hong Kong) Co., Ltd.]</w:t>
            </w:r>
          </w:p>
        </w:tc>
      </w:tr>
    </w:tbl>
    <w:p/>
    <w:p>
      <w:r>
        <w:rPr>
          <w:rFonts w:ascii="Times New Roman" w:hAnsi="Times New Roman" w:eastAsia="Times New Roman" w:cs="Times New Roman"/>
        </w:rPr>
        <w:t>3</w:t>
      </w:r>
      <w:r>
        <w:rPr>
          <w:rFonts w:ascii="PMingLiU" w:hAnsi="PMingLiU" w:eastAsia="PMingLiU" w:cs="PMingLiU"/>
        </w:rPr>
        <w:t>、最受险资欢迎境外投资机构</w:t>
      </w:r>
      <w:r>
        <w:rPr>
          <w:rFonts w:ascii="Times New Roman" w:hAnsi="Times New Roman" w:eastAsia="Times New Roman" w:cs="Times New Roman"/>
        </w:rPr>
        <w:t>——</w:t>
      </w:r>
      <w:r>
        <w:rPr>
          <w:rFonts w:ascii="PMingLiU" w:hAnsi="PMingLiU" w:eastAsia="PMingLiU" w:cs="PMingLiU"/>
        </w:rPr>
        <w:t>境外公开市场业务</w:t>
      </w:r>
      <w:r>
        <w:rPr>
          <w:rFonts w:ascii="Times New Roman" w:hAnsi="Times New Roman" w:eastAsia="Times New Roman" w:cs="Times New Roman"/>
        </w:rPr>
        <w:t xml:space="preserve"> [</w:t>
      </w:r>
      <w:r>
        <w:rPr>
          <w:rFonts w:ascii="PMingLiU" w:hAnsi="PMingLiU" w:eastAsia="PMingLiU" w:cs="PMingLiU"/>
        </w:rPr>
        <w:t>多选题</w:t>
      </w:r>
      <w:r>
        <w:rPr>
          <w:rFonts w:ascii="Times New Roman" w:hAnsi="Times New Roman" w:eastAsia="Times New Roman" w:cs="Times New Roman"/>
        </w:rPr>
        <w:t>]</w:t>
      </w:r>
      <w:r>
        <w:rPr>
          <w:rFonts w:ascii="Times New Roman" w:hAnsi="Times New Roman" w:eastAsia="Times New Roman" w:cs="Times New Roman"/>
          <w:color w:val="FF0000"/>
        </w:rPr>
        <w:t xml:space="preserve"> *</w:t>
      </w:r>
    </w:p>
    <w:p>
      <w:pPr>
        <w:pBdr>
          <w:top w:val="none" w:color="auto" w:sz="0" w:space="0"/>
          <w:left w:val="none" w:color="auto" w:sz="0" w:space="9"/>
          <w:bottom w:val="none" w:color="auto" w:sz="0" w:space="0"/>
          <w:right w:val="none" w:color="auto" w:sz="0" w:space="0"/>
        </w:pBdr>
        <w:spacing w:before="75" w:after="75"/>
        <w:ind w:left="180" w:right="0"/>
        <w:rPr>
          <w:rFonts w:ascii="Times New Roman" w:hAnsi="Times New Roman" w:eastAsia="Times New Roman" w:cs="Times New Roman"/>
          <w:color w:val="999999"/>
        </w:rPr>
      </w:pPr>
      <w:r>
        <w:rPr>
          <w:rFonts w:ascii="PMingLiU" w:hAnsi="PMingLiU" w:eastAsia="PMingLiU" w:cs="PMingLiU"/>
          <w:color w:val="999999"/>
        </w:rPr>
        <w:t>保险机构对境外投资机构的境外股票、债券、基金、衍生品等公开市场投资业务情况进行投票。各保险机构可勾选</w:t>
      </w:r>
      <w:r>
        <w:rPr>
          <w:rFonts w:ascii="Times New Roman" w:hAnsi="Times New Roman" w:eastAsia="Times New Roman" w:cs="Times New Roman"/>
          <w:color w:val="999999"/>
        </w:rPr>
        <w:t>1</w:t>
      </w:r>
      <w:r>
        <w:rPr>
          <w:rFonts w:ascii="PMingLiU" w:hAnsi="PMingLiU" w:eastAsia="PMingLiU" w:cs="PMingLiU"/>
          <w:color w:val="999999"/>
        </w:rPr>
        <w:t>至</w:t>
      </w:r>
      <w:r>
        <w:rPr>
          <w:rFonts w:ascii="Times New Roman" w:hAnsi="Times New Roman" w:eastAsia="Times New Roman" w:cs="Times New Roman"/>
          <w:color w:val="999999"/>
        </w:rPr>
        <w:t>5</w:t>
      </w:r>
      <w:r>
        <w:rPr>
          <w:rFonts w:ascii="PMingLiU" w:hAnsi="PMingLiU" w:eastAsia="PMingLiU" w:cs="PMingLiU"/>
          <w:color w:val="999999"/>
        </w:rPr>
        <w:t>家机构。</w:t>
      </w:r>
    </w:p>
    <w:tbl>
      <w:tblPr>
        <w:tblStyle w:val="4"/>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85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7400" w:type="dxa"/>
            <w:shd w:val="clear" w:color="auto" w:fill="FFFFFF"/>
            <w:vAlign w:val="center"/>
          </w:tcPr>
          <w:p>
            <w:pPr>
              <w:jc w:val="left"/>
              <w:rPr>
                <w:rFonts w:ascii="微软雅黑" w:hAnsi="微软雅黑" w:eastAsia="微软雅黑" w:cs="微软雅黑"/>
                <w:b w:val="0"/>
                <w:sz w:val="28"/>
              </w:rPr>
            </w:pPr>
            <w:r>
              <w:rPr>
                <w:rFonts w:ascii="Times New Roman" w:hAnsi="Times New Roman" w:eastAsia="Times New Roman" w:cs="Times New Roman"/>
              </w:rPr>
              <w:t>□</w:t>
            </w:r>
            <w:r>
              <w:rPr>
                <w:rFonts w:ascii="PMingLiU" w:hAnsi="PMingLiU" w:eastAsia="PMingLiU" w:cs="PMingLiU"/>
              </w:rPr>
              <w:t>霸菱资产管理</w:t>
            </w:r>
            <w:r>
              <w:rPr>
                <w:rFonts w:ascii="Times New Roman" w:hAnsi="Times New Roman" w:eastAsia="Times New Roman" w:cs="Times New Roman"/>
              </w:rPr>
              <w:t>(</w:t>
            </w:r>
            <w:r>
              <w:rPr>
                <w:rFonts w:ascii="PMingLiU" w:hAnsi="PMingLiU" w:eastAsia="PMingLiU" w:cs="PMingLiU"/>
              </w:rPr>
              <w:t>亚洲</w:t>
            </w:r>
            <w:r>
              <w:rPr>
                <w:rFonts w:ascii="Times New Roman" w:hAnsi="Times New Roman" w:eastAsia="Times New Roman" w:cs="Times New Roman"/>
              </w:rPr>
              <w:t>)</w:t>
            </w:r>
            <w:r>
              <w:rPr>
                <w:rFonts w:ascii="PMingLiU" w:hAnsi="PMingLiU" w:eastAsia="PMingLiU" w:cs="PMingLiU"/>
              </w:rPr>
              <w:t>有限公司</w:t>
            </w:r>
            <w:r>
              <w:rPr>
                <w:rFonts w:ascii="Times New Roman" w:hAnsi="Times New Roman" w:eastAsia="Times New Roman" w:cs="Times New Roman"/>
              </w:rPr>
              <w:t xml:space="preserve"> [Baring Asset Management (Asia) Limited]</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7400" w:type="dxa"/>
            <w:shd w:val="clear" w:color="auto" w:fill="FFFFFF"/>
            <w:vAlign w:val="center"/>
          </w:tcPr>
          <w:p>
            <w:pPr>
              <w:jc w:val="left"/>
              <w:rPr>
                <w:rFonts w:ascii="微软雅黑" w:hAnsi="微软雅黑" w:eastAsia="微软雅黑" w:cs="微软雅黑"/>
                <w:b w:val="0"/>
                <w:sz w:val="28"/>
              </w:rPr>
            </w:pPr>
            <w:r>
              <w:rPr>
                <w:rFonts w:ascii="Times New Roman" w:hAnsi="Times New Roman" w:eastAsia="Times New Roman" w:cs="Times New Roman"/>
              </w:rPr>
              <w:t>□</w:t>
            </w:r>
            <w:r>
              <w:rPr>
                <w:rFonts w:ascii="PMingLiU" w:hAnsi="PMingLiU" w:eastAsia="PMingLiU" w:cs="PMingLiU"/>
              </w:rPr>
              <w:t>柏瑞投资亚洲有限公司</w:t>
            </w:r>
            <w:r>
              <w:rPr>
                <w:rFonts w:ascii="Times New Roman" w:hAnsi="Times New Roman" w:eastAsia="Times New Roman" w:cs="Times New Roman"/>
              </w:rPr>
              <w:t xml:space="preserve"> (PineBridge Investments Asia Limited)</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7400" w:type="dxa"/>
            <w:shd w:val="clear" w:color="auto" w:fill="FFFFFF"/>
            <w:vAlign w:val="center"/>
          </w:tcPr>
          <w:p>
            <w:pPr>
              <w:jc w:val="left"/>
              <w:rPr>
                <w:rFonts w:ascii="微软雅黑" w:hAnsi="微软雅黑" w:eastAsia="微软雅黑" w:cs="微软雅黑"/>
                <w:b w:val="0"/>
                <w:sz w:val="28"/>
              </w:rPr>
            </w:pPr>
            <w:r>
              <w:rPr>
                <w:rFonts w:ascii="Times New Roman" w:hAnsi="Times New Roman" w:eastAsia="Times New Roman" w:cs="Times New Roman"/>
              </w:rPr>
              <w:t>□</w:t>
            </w:r>
            <w:r>
              <w:rPr>
                <w:rFonts w:ascii="PMingLiU" w:hAnsi="PMingLiU" w:eastAsia="PMingLiU" w:cs="PMingLiU"/>
              </w:rPr>
              <w:t>贝莱德资产管理北亚有限公司</w:t>
            </w:r>
            <w:r>
              <w:rPr>
                <w:rFonts w:ascii="Times New Roman" w:hAnsi="Times New Roman" w:eastAsia="Times New Roman" w:cs="Times New Roman"/>
              </w:rPr>
              <w:t xml:space="preserve"> (BlackRock Asset Management North Asia Limited) </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7400" w:type="dxa"/>
            <w:shd w:val="clear" w:color="auto" w:fill="FFFFFF"/>
            <w:vAlign w:val="center"/>
          </w:tcPr>
          <w:p>
            <w:pPr>
              <w:jc w:val="left"/>
              <w:rPr>
                <w:rFonts w:ascii="微软雅黑" w:hAnsi="微软雅黑" w:eastAsia="微软雅黑" w:cs="微软雅黑"/>
                <w:b w:val="0"/>
                <w:sz w:val="28"/>
              </w:rPr>
            </w:pPr>
            <w:r>
              <w:rPr>
                <w:rFonts w:ascii="Times New Roman" w:hAnsi="Times New Roman" w:eastAsia="Times New Roman" w:cs="Times New Roman"/>
              </w:rPr>
              <w:t>□</w:t>
            </w:r>
            <w:r>
              <w:rPr>
                <w:rFonts w:ascii="PMingLiU" w:hAnsi="PMingLiU" w:eastAsia="PMingLiU" w:cs="PMingLiU"/>
              </w:rPr>
              <w:t>高盛资产管理（香港）有限公司</w:t>
            </w:r>
            <w:r>
              <w:rPr>
                <w:rFonts w:ascii="Times New Roman" w:hAnsi="Times New Roman" w:eastAsia="Times New Roman" w:cs="Times New Roman"/>
              </w:rPr>
              <w:t xml:space="preserve"> [Goldman Sachs Asset Management (Hong Kong) Limited]</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7400" w:type="dxa"/>
            <w:shd w:val="clear" w:color="auto" w:fill="FFFFFF"/>
            <w:vAlign w:val="center"/>
          </w:tcPr>
          <w:p>
            <w:pPr>
              <w:jc w:val="left"/>
              <w:rPr>
                <w:rFonts w:ascii="微软雅黑" w:hAnsi="微软雅黑" w:eastAsia="微软雅黑" w:cs="微软雅黑"/>
                <w:b w:val="0"/>
                <w:sz w:val="28"/>
              </w:rPr>
            </w:pPr>
            <w:r>
              <w:rPr>
                <w:rFonts w:ascii="Times New Roman" w:hAnsi="Times New Roman" w:eastAsia="Times New Roman" w:cs="Times New Roman"/>
              </w:rPr>
              <w:t>□</w:t>
            </w:r>
            <w:r>
              <w:rPr>
                <w:rFonts w:ascii="PMingLiU" w:hAnsi="PMingLiU" w:eastAsia="PMingLiU" w:cs="PMingLiU"/>
              </w:rPr>
              <w:t>荷宝投资管理集团</w:t>
            </w:r>
            <w:r>
              <w:rPr>
                <w:rFonts w:ascii="Times New Roman" w:hAnsi="Times New Roman" w:eastAsia="Times New Roman" w:cs="Times New Roman"/>
              </w:rPr>
              <w:t xml:space="preserve"> (Robeco)</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7400" w:type="dxa"/>
            <w:shd w:val="clear" w:color="auto" w:fill="FFFFFF"/>
            <w:vAlign w:val="center"/>
          </w:tcPr>
          <w:p>
            <w:pPr>
              <w:jc w:val="left"/>
              <w:rPr>
                <w:rFonts w:ascii="微软雅黑" w:hAnsi="微软雅黑" w:eastAsia="微软雅黑" w:cs="微软雅黑"/>
                <w:b w:val="0"/>
                <w:sz w:val="28"/>
              </w:rPr>
            </w:pPr>
            <w:r>
              <w:rPr>
                <w:rFonts w:ascii="Times New Roman" w:hAnsi="Times New Roman" w:eastAsia="Times New Roman" w:cs="Times New Roman"/>
              </w:rPr>
              <w:t>□</w:t>
            </w:r>
            <w:r>
              <w:rPr>
                <w:rFonts w:ascii="PMingLiU" w:hAnsi="PMingLiU" w:eastAsia="PMingLiU" w:cs="PMingLiU"/>
              </w:rPr>
              <w:t>黑石集团（香港）有限公司</w:t>
            </w:r>
            <w:r>
              <w:rPr>
                <w:rFonts w:ascii="Times New Roman" w:hAnsi="Times New Roman" w:eastAsia="Times New Roman" w:cs="Times New Roman"/>
              </w:rPr>
              <w:t xml:space="preserve"> [Blackstone Group (HK) Limited]</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7400" w:type="dxa"/>
            <w:shd w:val="clear" w:color="auto" w:fill="FFFFFF"/>
            <w:vAlign w:val="center"/>
          </w:tcPr>
          <w:p>
            <w:pPr>
              <w:jc w:val="left"/>
              <w:rPr>
                <w:rFonts w:ascii="微软雅黑" w:hAnsi="微软雅黑" w:eastAsia="微软雅黑" w:cs="微软雅黑"/>
                <w:b w:val="0"/>
                <w:sz w:val="28"/>
              </w:rPr>
            </w:pPr>
            <w:r>
              <w:rPr>
                <w:rFonts w:ascii="Times New Roman" w:hAnsi="Times New Roman" w:eastAsia="Times New Roman" w:cs="Times New Roman"/>
              </w:rPr>
              <w:t>□</w:t>
            </w:r>
            <w:r>
              <w:rPr>
                <w:rFonts w:ascii="PMingLiU" w:hAnsi="PMingLiU" w:eastAsia="PMingLiU" w:cs="PMingLiU"/>
              </w:rPr>
              <w:t>惠理基金管理香港有限公司</w:t>
            </w:r>
            <w:r>
              <w:rPr>
                <w:rFonts w:ascii="Times New Roman" w:hAnsi="Times New Roman" w:eastAsia="Times New Roman" w:cs="Times New Roman"/>
              </w:rPr>
              <w:t xml:space="preserve"> (Value Partners Hong Kong Limited)</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7400" w:type="dxa"/>
            <w:shd w:val="clear" w:color="auto" w:fill="FFFFFF"/>
            <w:vAlign w:val="center"/>
          </w:tcPr>
          <w:p>
            <w:pPr>
              <w:jc w:val="left"/>
              <w:rPr>
                <w:rFonts w:ascii="微软雅黑" w:hAnsi="微软雅黑" w:eastAsia="微软雅黑" w:cs="微软雅黑"/>
                <w:b w:val="0"/>
                <w:sz w:val="28"/>
              </w:rPr>
            </w:pPr>
            <w:r>
              <w:rPr>
                <w:rFonts w:ascii="Times New Roman" w:hAnsi="Times New Roman" w:eastAsia="Times New Roman" w:cs="Times New Roman"/>
              </w:rPr>
              <w:t>□</w:t>
            </w:r>
            <w:r>
              <w:rPr>
                <w:rFonts w:ascii="PMingLiU" w:hAnsi="PMingLiU" w:eastAsia="PMingLiU" w:cs="PMingLiU"/>
              </w:rPr>
              <w:t>景顺投资管理有限公司</w:t>
            </w:r>
            <w:r>
              <w:rPr>
                <w:rFonts w:ascii="Times New Roman" w:hAnsi="Times New Roman" w:eastAsia="Times New Roman" w:cs="Times New Roman"/>
              </w:rPr>
              <w:t xml:space="preserve"> (Invesco Hong Kong Limited)</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7400" w:type="dxa"/>
            <w:shd w:val="clear" w:color="auto" w:fill="FFFFFF"/>
            <w:vAlign w:val="center"/>
          </w:tcPr>
          <w:p>
            <w:pPr>
              <w:jc w:val="left"/>
              <w:rPr>
                <w:rFonts w:ascii="微软雅黑" w:hAnsi="微软雅黑" w:eastAsia="微软雅黑" w:cs="微软雅黑"/>
                <w:b w:val="0"/>
                <w:sz w:val="28"/>
              </w:rPr>
            </w:pPr>
            <w:r>
              <w:rPr>
                <w:rFonts w:ascii="Times New Roman" w:hAnsi="Times New Roman" w:eastAsia="Times New Roman" w:cs="Times New Roman"/>
              </w:rPr>
              <w:t>□</w:t>
            </w:r>
            <w:r>
              <w:rPr>
                <w:rFonts w:ascii="PMingLiU" w:hAnsi="PMingLiU" w:eastAsia="PMingLiU" w:cs="PMingLiU"/>
              </w:rPr>
              <w:t>路博迈亚洲有限公司</w:t>
            </w:r>
            <w:r>
              <w:rPr>
                <w:rFonts w:ascii="Times New Roman" w:hAnsi="Times New Roman" w:eastAsia="Times New Roman" w:cs="Times New Roman"/>
              </w:rPr>
              <w:t xml:space="preserve"> (Neuberger Berman Asia Limited)</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7400" w:type="dxa"/>
            <w:shd w:val="clear" w:color="auto" w:fill="FFFFFF"/>
            <w:vAlign w:val="center"/>
          </w:tcPr>
          <w:p>
            <w:pPr>
              <w:jc w:val="left"/>
              <w:rPr>
                <w:rFonts w:ascii="微软雅黑" w:hAnsi="微软雅黑" w:eastAsia="微软雅黑" w:cs="微软雅黑"/>
                <w:b w:val="0"/>
                <w:sz w:val="28"/>
              </w:rPr>
            </w:pPr>
            <w:r>
              <w:rPr>
                <w:rFonts w:ascii="Times New Roman" w:hAnsi="Times New Roman" w:eastAsia="Times New Roman" w:cs="Times New Roman"/>
              </w:rPr>
              <w:t>□</w:t>
            </w:r>
            <w:r>
              <w:rPr>
                <w:rFonts w:ascii="PMingLiU" w:hAnsi="PMingLiU" w:eastAsia="PMingLiU" w:cs="PMingLiU"/>
              </w:rPr>
              <w:t>摩根士丹利投资管理公司</w:t>
            </w:r>
            <w:r>
              <w:rPr>
                <w:rFonts w:ascii="Times New Roman" w:hAnsi="Times New Roman" w:eastAsia="Times New Roman" w:cs="Times New Roman"/>
              </w:rPr>
              <w:t xml:space="preserve"> (Morgan Stanley Investment Management Company)</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7400" w:type="dxa"/>
            <w:shd w:val="clear" w:color="auto" w:fill="FFFFFF"/>
            <w:vAlign w:val="center"/>
          </w:tcPr>
          <w:p>
            <w:pPr>
              <w:jc w:val="left"/>
              <w:rPr>
                <w:rFonts w:ascii="微软雅黑" w:hAnsi="微软雅黑" w:eastAsia="微软雅黑" w:cs="微软雅黑"/>
                <w:b w:val="0"/>
                <w:sz w:val="28"/>
              </w:rPr>
            </w:pPr>
            <w:r>
              <w:rPr>
                <w:rFonts w:ascii="Times New Roman" w:hAnsi="Times New Roman" w:eastAsia="Times New Roman" w:cs="Times New Roman"/>
              </w:rPr>
              <w:t>□</w:t>
            </w:r>
            <w:r>
              <w:rPr>
                <w:rFonts w:ascii="PMingLiU" w:hAnsi="PMingLiU" w:eastAsia="PMingLiU" w:cs="PMingLiU"/>
              </w:rPr>
              <w:t>摩根资产管理</w:t>
            </w:r>
            <w:r>
              <w:rPr>
                <w:rFonts w:ascii="Times New Roman" w:hAnsi="Times New Roman" w:eastAsia="Times New Roman" w:cs="Times New Roman"/>
              </w:rPr>
              <w:t xml:space="preserve"> (J.P.Morgan Asset Management)</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7400" w:type="dxa"/>
            <w:shd w:val="clear" w:color="auto" w:fill="FFFFFF"/>
            <w:vAlign w:val="center"/>
          </w:tcPr>
          <w:p>
            <w:pPr>
              <w:jc w:val="left"/>
              <w:rPr>
                <w:rFonts w:ascii="微软雅黑" w:hAnsi="微软雅黑" w:eastAsia="微软雅黑" w:cs="微软雅黑"/>
                <w:b w:val="0"/>
                <w:sz w:val="28"/>
              </w:rPr>
            </w:pPr>
            <w:r>
              <w:rPr>
                <w:rFonts w:ascii="Times New Roman" w:hAnsi="Times New Roman" w:eastAsia="Times New Roman" w:cs="Times New Roman"/>
              </w:rPr>
              <w:t>□</w:t>
            </w:r>
            <w:r>
              <w:rPr>
                <w:rFonts w:ascii="PMingLiU" w:hAnsi="PMingLiU" w:eastAsia="PMingLiU" w:cs="PMingLiU"/>
              </w:rPr>
              <w:t>普徕仕集团</w:t>
            </w:r>
            <w:r>
              <w:rPr>
                <w:rFonts w:ascii="Times New Roman" w:hAnsi="Times New Roman" w:eastAsia="Times New Roman" w:cs="Times New Roman"/>
              </w:rPr>
              <w:t xml:space="preserve"> (T. Rowe Price)</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7400" w:type="dxa"/>
            <w:shd w:val="clear" w:color="auto" w:fill="FFFFFF"/>
            <w:vAlign w:val="center"/>
          </w:tcPr>
          <w:p>
            <w:pPr>
              <w:jc w:val="left"/>
              <w:rPr>
                <w:rFonts w:ascii="微软雅黑" w:hAnsi="微软雅黑" w:eastAsia="微软雅黑" w:cs="微软雅黑"/>
                <w:b w:val="0"/>
                <w:sz w:val="28"/>
              </w:rPr>
            </w:pPr>
            <w:r>
              <w:rPr>
                <w:rFonts w:ascii="Times New Roman" w:hAnsi="Times New Roman" w:eastAsia="Times New Roman" w:cs="Times New Roman"/>
              </w:rPr>
              <w:t>□</w:t>
            </w:r>
            <w:r>
              <w:rPr>
                <w:rFonts w:ascii="PMingLiU" w:hAnsi="PMingLiU" w:eastAsia="PMingLiU" w:cs="PMingLiU"/>
              </w:rPr>
              <w:t>瑞银资产管理（香港）有限公司</w:t>
            </w:r>
            <w:r>
              <w:rPr>
                <w:rFonts w:ascii="Times New Roman" w:hAnsi="Times New Roman" w:eastAsia="Times New Roman" w:cs="Times New Roman"/>
              </w:rPr>
              <w:t xml:space="preserve"> [UBS Asset Management (Hong Kong) Limited]</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7400" w:type="dxa"/>
            <w:shd w:val="clear" w:color="auto" w:fill="FFFFFF"/>
            <w:vAlign w:val="center"/>
          </w:tcPr>
          <w:p>
            <w:pPr>
              <w:jc w:val="left"/>
              <w:rPr>
                <w:rFonts w:ascii="微软雅黑" w:hAnsi="微软雅黑" w:eastAsia="微软雅黑" w:cs="微软雅黑"/>
                <w:b w:val="0"/>
                <w:sz w:val="28"/>
              </w:rPr>
            </w:pPr>
            <w:r>
              <w:rPr>
                <w:rFonts w:ascii="Times New Roman" w:hAnsi="Times New Roman" w:eastAsia="Times New Roman" w:cs="Times New Roman"/>
              </w:rPr>
              <w:t>□</w:t>
            </w:r>
            <w:r>
              <w:rPr>
                <w:rFonts w:ascii="PMingLiU" w:hAnsi="PMingLiU" w:eastAsia="PMingLiU" w:cs="PMingLiU"/>
              </w:rPr>
              <w:t>施罗德投资管理（香港）有限公司</w:t>
            </w:r>
            <w:r>
              <w:rPr>
                <w:rFonts w:ascii="Times New Roman" w:hAnsi="Times New Roman" w:eastAsia="Times New Roman" w:cs="Times New Roman"/>
              </w:rPr>
              <w:t xml:space="preserve"> [Schroder Investment Management (Hong Kong) Limited]</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7400" w:type="dxa"/>
            <w:shd w:val="clear" w:color="auto" w:fill="FFFFFF"/>
            <w:vAlign w:val="center"/>
          </w:tcPr>
          <w:p>
            <w:pPr>
              <w:jc w:val="left"/>
              <w:rPr>
                <w:rFonts w:ascii="微软雅黑" w:hAnsi="微软雅黑" w:eastAsia="微软雅黑" w:cs="微软雅黑"/>
                <w:b w:val="0"/>
                <w:sz w:val="28"/>
              </w:rPr>
            </w:pPr>
            <w:r>
              <w:rPr>
                <w:rFonts w:ascii="Times New Roman" w:hAnsi="Times New Roman" w:eastAsia="Times New Roman" w:cs="Times New Roman"/>
              </w:rPr>
              <w:t>□</w:t>
            </w:r>
            <w:r>
              <w:rPr>
                <w:rFonts w:ascii="PMingLiU" w:hAnsi="PMingLiU" w:eastAsia="PMingLiU" w:cs="PMingLiU"/>
              </w:rPr>
              <w:t>天利投资</w:t>
            </w:r>
            <w:r>
              <w:rPr>
                <w:rFonts w:ascii="Times New Roman" w:hAnsi="Times New Roman" w:eastAsia="Times New Roman" w:cs="Times New Roman"/>
              </w:rPr>
              <w:t xml:space="preserve"> (Columbia Threadneedle Investments)</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7400" w:type="dxa"/>
            <w:shd w:val="clear" w:color="auto" w:fill="FFFFFF"/>
            <w:vAlign w:val="center"/>
          </w:tcPr>
          <w:p>
            <w:pPr>
              <w:jc w:val="left"/>
              <w:rPr>
                <w:rFonts w:ascii="微软雅黑" w:hAnsi="微软雅黑" w:eastAsia="微软雅黑" w:cs="微软雅黑"/>
                <w:b w:val="0"/>
                <w:sz w:val="28"/>
              </w:rPr>
            </w:pPr>
            <w:r>
              <w:rPr>
                <w:rFonts w:ascii="Times New Roman" w:hAnsi="Times New Roman" w:eastAsia="Times New Roman" w:cs="Times New Roman"/>
              </w:rPr>
              <w:t>□</w:t>
            </w:r>
            <w:r>
              <w:rPr>
                <w:rFonts w:ascii="PMingLiU" w:hAnsi="PMingLiU" w:eastAsia="PMingLiU" w:cs="PMingLiU"/>
              </w:rPr>
              <w:t>威灵顿管理香港有限公司</w:t>
            </w:r>
            <w:r>
              <w:rPr>
                <w:rFonts w:ascii="Times New Roman" w:hAnsi="Times New Roman" w:eastAsia="Times New Roman" w:cs="Times New Roman"/>
              </w:rPr>
              <w:t xml:space="preserve"> (Wellington Management Hong Kong Limited)</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7400" w:type="dxa"/>
            <w:shd w:val="clear" w:color="auto" w:fill="FFFFFF"/>
            <w:vAlign w:val="center"/>
          </w:tcPr>
          <w:p>
            <w:pPr>
              <w:jc w:val="left"/>
              <w:rPr>
                <w:rFonts w:ascii="微软雅黑" w:hAnsi="微软雅黑" w:eastAsia="微软雅黑" w:cs="微软雅黑"/>
                <w:b w:val="0"/>
                <w:sz w:val="28"/>
              </w:rPr>
            </w:pPr>
            <w:r>
              <w:rPr>
                <w:rFonts w:ascii="Times New Roman" w:hAnsi="Times New Roman" w:eastAsia="Times New Roman" w:cs="Times New Roman"/>
              </w:rPr>
              <w:t>□</w:t>
            </w:r>
            <w:r>
              <w:rPr>
                <w:rFonts w:ascii="PMingLiU" w:hAnsi="PMingLiU" w:eastAsia="PMingLiU" w:cs="PMingLiU"/>
              </w:rPr>
              <w:t>野村资产管理公司</w:t>
            </w:r>
            <w:r>
              <w:rPr>
                <w:rFonts w:ascii="Times New Roman" w:hAnsi="Times New Roman" w:eastAsia="Times New Roman" w:cs="Times New Roman"/>
              </w:rPr>
              <w:t xml:space="preserve"> (Nomura Asset Management)</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7400" w:type="dxa"/>
            <w:shd w:val="clear" w:color="auto" w:fill="FFFFFF"/>
            <w:vAlign w:val="center"/>
          </w:tcPr>
          <w:p>
            <w:pPr>
              <w:jc w:val="left"/>
              <w:rPr>
                <w:rFonts w:ascii="微软雅黑" w:hAnsi="微软雅黑" w:eastAsia="微软雅黑" w:cs="微软雅黑"/>
                <w:b w:val="0"/>
                <w:sz w:val="28"/>
              </w:rPr>
            </w:pPr>
            <w:r>
              <w:rPr>
                <w:rFonts w:ascii="Times New Roman" w:hAnsi="Times New Roman" w:eastAsia="Times New Roman" w:cs="Times New Roman"/>
              </w:rPr>
              <w:t>□</w:t>
            </w:r>
            <w:r>
              <w:rPr>
                <w:rFonts w:ascii="PMingLiU" w:hAnsi="PMingLiU" w:eastAsia="PMingLiU" w:cs="PMingLiU"/>
              </w:rPr>
              <w:t>易方达资产管理（香港）有限公司</w:t>
            </w:r>
            <w:r>
              <w:rPr>
                <w:rFonts w:ascii="Times New Roman" w:hAnsi="Times New Roman" w:eastAsia="Times New Roman" w:cs="Times New Roman"/>
              </w:rPr>
              <w:t xml:space="preserve"> [E Fund Management (Hong Kong) Co., Limited]</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7400" w:type="dxa"/>
            <w:shd w:val="clear" w:color="auto" w:fill="FFFFFF"/>
            <w:vAlign w:val="center"/>
          </w:tcPr>
          <w:p>
            <w:pPr>
              <w:jc w:val="left"/>
              <w:rPr>
                <w:rFonts w:ascii="微软雅黑" w:hAnsi="微软雅黑" w:eastAsia="微软雅黑" w:cs="微软雅黑"/>
                <w:b w:val="0"/>
                <w:sz w:val="28"/>
              </w:rPr>
            </w:pPr>
            <w:r>
              <w:rPr>
                <w:rFonts w:ascii="Times New Roman" w:hAnsi="Times New Roman" w:eastAsia="Times New Roman" w:cs="Times New Roman"/>
              </w:rPr>
              <w:t>□</w:t>
            </w:r>
            <w:r>
              <w:rPr>
                <w:rFonts w:ascii="PMingLiU" w:hAnsi="PMingLiU" w:eastAsia="PMingLiU" w:cs="PMingLiU"/>
              </w:rPr>
              <w:t>英仕曼集团</w:t>
            </w:r>
            <w:r>
              <w:rPr>
                <w:rFonts w:ascii="Times New Roman" w:hAnsi="Times New Roman" w:eastAsia="Times New Roman" w:cs="Times New Roman"/>
              </w:rPr>
              <w:t xml:space="preserve"> (Man Group PLC)</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7400" w:type="dxa"/>
            <w:shd w:val="clear" w:color="auto" w:fill="FFFFFF"/>
            <w:vAlign w:val="center"/>
          </w:tcPr>
          <w:p>
            <w:pPr>
              <w:jc w:val="left"/>
              <w:rPr>
                <w:rFonts w:ascii="微软雅黑" w:hAnsi="微软雅黑" w:eastAsia="微软雅黑" w:cs="微软雅黑"/>
                <w:b w:val="0"/>
                <w:sz w:val="28"/>
              </w:rPr>
            </w:pPr>
            <w:r>
              <w:rPr>
                <w:rFonts w:ascii="Times New Roman" w:hAnsi="Times New Roman" w:eastAsia="Times New Roman" w:cs="Times New Roman"/>
              </w:rPr>
              <w:t>□</w:t>
            </w:r>
            <w:r>
              <w:rPr>
                <w:rFonts w:ascii="PMingLiU" w:hAnsi="PMingLiU" w:eastAsia="PMingLiU" w:cs="PMingLiU"/>
              </w:rPr>
              <w:t>中国平安资产管理（香港）有限公司</w:t>
            </w:r>
            <w:r>
              <w:rPr>
                <w:rFonts w:ascii="Times New Roman" w:hAnsi="Times New Roman" w:eastAsia="Times New Roman" w:cs="Times New Roman"/>
              </w:rPr>
              <w:t xml:space="preserve"> [Ping An of China Asset Management (Hong Kong) Company Limited]</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7400" w:type="dxa"/>
            <w:shd w:val="clear" w:color="auto" w:fill="FFFFFF"/>
            <w:vAlign w:val="center"/>
          </w:tcPr>
          <w:p>
            <w:pPr>
              <w:jc w:val="left"/>
              <w:rPr>
                <w:rFonts w:ascii="微软雅黑" w:hAnsi="微软雅黑" w:eastAsia="微软雅黑" w:cs="微软雅黑"/>
                <w:b w:val="0"/>
                <w:sz w:val="28"/>
              </w:rPr>
            </w:pPr>
            <w:r>
              <w:rPr>
                <w:rFonts w:ascii="Times New Roman" w:hAnsi="Times New Roman" w:eastAsia="Times New Roman" w:cs="Times New Roman"/>
              </w:rPr>
              <w:t>□</w:t>
            </w:r>
            <w:r>
              <w:rPr>
                <w:rFonts w:ascii="PMingLiU" w:hAnsi="PMingLiU" w:eastAsia="PMingLiU" w:cs="PMingLiU"/>
              </w:rPr>
              <w:t>中国人保香港资产管理有限公司</w:t>
            </w:r>
            <w:r>
              <w:rPr>
                <w:rFonts w:ascii="Times New Roman" w:hAnsi="Times New Roman" w:eastAsia="Times New Roman" w:cs="Times New Roman"/>
              </w:rPr>
              <w:t xml:space="preserve"> [PICC Asset Management (Hong Kong) Company Limited]</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7400" w:type="dxa"/>
            <w:shd w:val="clear" w:color="auto" w:fill="FFFFFF"/>
            <w:vAlign w:val="center"/>
          </w:tcPr>
          <w:p>
            <w:pPr>
              <w:jc w:val="left"/>
              <w:rPr>
                <w:rFonts w:ascii="微软雅黑" w:hAnsi="微软雅黑" w:eastAsia="微软雅黑" w:cs="微软雅黑"/>
                <w:b w:val="0"/>
                <w:sz w:val="28"/>
              </w:rPr>
            </w:pPr>
            <w:r>
              <w:rPr>
                <w:rFonts w:ascii="Times New Roman" w:hAnsi="Times New Roman" w:eastAsia="Times New Roman" w:cs="Times New Roman"/>
              </w:rPr>
              <w:t>□</w:t>
            </w:r>
            <w:r>
              <w:rPr>
                <w:rFonts w:ascii="PMingLiU" w:hAnsi="PMingLiU" w:eastAsia="PMingLiU" w:cs="PMingLiU"/>
              </w:rPr>
              <w:t>中国人寿富兰克林资产管理有限公司</w:t>
            </w:r>
            <w:r>
              <w:rPr>
                <w:rFonts w:ascii="Times New Roman" w:hAnsi="Times New Roman" w:eastAsia="Times New Roman" w:cs="Times New Roman"/>
              </w:rPr>
              <w:t xml:space="preserve"> (China Life Franklin Asset Management Co., Limited)</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7400" w:type="dxa"/>
            <w:shd w:val="clear" w:color="auto" w:fill="FFFFFF"/>
            <w:vAlign w:val="center"/>
          </w:tcPr>
          <w:p>
            <w:pPr>
              <w:jc w:val="left"/>
              <w:rPr>
                <w:rFonts w:ascii="微软雅黑" w:hAnsi="微软雅黑" w:eastAsia="微软雅黑" w:cs="微软雅黑"/>
                <w:b w:val="0"/>
                <w:sz w:val="28"/>
              </w:rPr>
            </w:pPr>
            <w:r>
              <w:rPr>
                <w:rFonts w:ascii="Times New Roman" w:hAnsi="Times New Roman" w:eastAsia="Times New Roman" w:cs="Times New Roman"/>
              </w:rPr>
              <w:t>□</w:t>
            </w:r>
            <w:r>
              <w:rPr>
                <w:rFonts w:ascii="PMingLiU" w:hAnsi="PMingLiU" w:eastAsia="PMingLiU" w:cs="PMingLiU"/>
              </w:rPr>
              <w:t>中再资产管理（香港）有限公司</w:t>
            </w:r>
            <w:r>
              <w:rPr>
                <w:rFonts w:ascii="Times New Roman" w:hAnsi="Times New Roman" w:eastAsia="Times New Roman" w:cs="Times New Roman"/>
              </w:rPr>
              <w:t xml:space="preserve"> [China Re Asset Management (Hong Kong) Co., Ltd.]</w:t>
            </w:r>
          </w:p>
        </w:tc>
      </w:tr>
    </w:tbl>
    <w:p/>
    <w:p>
      <w:r>
        <w:rPr>
          <w:rFonts w:ascii="Times New Roman" w:hAnsi="Times New Roman" w:eastAsia="Times New Roman" w:cs="Times New Roman"/>
        </w:rPr>
        <w:t>4</w:t>
      </w:r>
      <w:r>
        <w:rPr>
          <w:rFonts w:ascii="PMingLiU" w:hAnsi="PMingLiU" w:eastAsia="PMingLiU" w:cs="PMingLiU"/>
        </w:rPr>
        <w:t>、最受险资欢迎境外投资机构</w:t>
      </w:r>
      <w:r>
        <w:rPr>
          <w:rFonts w:ascii="Times New Roman" w:hAnsi="Times New Roman" w:eastAsia="Times New Roman" w:cs="Times New Roman"/>
        </w:rPr>
        <w:t>——</w:t>
      </w:r>
      <w:r>
        <w:rPr>
          <w:rFonts w:ascii="PMingLiU" w:hAnsi="PMingLiU" w:eastAsia="PMingLiU" w:cs="PMingLiU"/>
        </w:rPr>
        <w:t>境外股权投资基金业务</w:t>
      </w:r>
      <w:r>
        <w:rPr>
          <w:rFonts w:ascii="Times New Roman" w:hAnsi="Times New Roman" w:eastAsia="Times New Roman" w:cs="Times New Roman"/>
        </w:rPr>
        <w:t xml:space="preserve"> [</w:t>
      </w:r>
      <w:r>
        <w:rPr>
          <w:rFonts w:ascii="PMingLiU" w:hAnsi="PMingLiU" w:eastAsia="PMingLiU" w:cs="PMingLiU"/>
        </w:rPr>
        <w:t>多选题</w:t>
      </w:r>
      <w:r>
        <w:rPr>
          <w:rFonts w:ascii="Times New Roman" w:hAnsi="Times New Roman" w:eastAsia="Times New Roman" w:cs="Times New Roman"/>
        </w:rPr>
        <w:t>]</w:t>
      </w:r>
      <w:r>
        <w:rPr>
          <w:rFonts w:ascii="Times New Roman" w:hAnsi="Times New Roman" w:eastAsia="Times New Roman" w:cs="Times New Roman"/>
          <w:color w:val="FF0000"/>
        </w:rPr>
        <w:t xml:space="preserve"> *</w:t>
      </w:r>
    </w:p>
    <w:p>
      <w:pPr>
        <w:pBdr>
          <w:top w:val="none" w:color="auto" w:sz="0" w:space="0"/>
          <w:left w:val="none" w:color="auto" w:sz="0" w:space="9"/>
          <w:bottom w:val="none" w:color="auto" w:sz="0" w:space="0"/>
          <w:right w:val="none" w:color="auto" w:sz="0" w:space="0"/>
        </w:pBdr>
        <w:spacing w:before="75" w:after="75"/>
        <w:ind w:left="180" w:right="0"/>
        <w:rPr>
          <w:rFonts w:ascii="Times New Roman" w:hAnsi="Times New Roman" w:eastAsia="Times New Roman" w:cs="Times New Roman"/>
          <w:color w:val="999999"/>
        </w:rPr>
      </w:pPr>
      <w:r>
        <w:rPr>
          <w:rFonts w:ascii="PMingLiU" w:hAnsi="PMingLiU" w:eastAsia="PMingLiU" w:cs="PMingLiU"/>
          <w:color w:val="999999"/>
        </w:rPr>
        <w:t>保险机构对境外投资机构的境外股权投资基金类业务情况进行投票。各保险机构可勾选</w:t>
      </w:r>
      <w:r>
        <w:rPr>
          <w:rFonts w:ascii="Times New Roman" w:hAnsi="Times New Roman" w:eastAsia="Times New Roman" w:cs="Times New Roman"/>
          <w:color w:val="999999"/>
        </w:rPr>
        <w:t>1</w:t>
      </w:r>
      <w:r>
        <w:rPr>
          <w:rFonts w:ascii="PMingLiU" w:hAnsi="PMingLiU" w:eastAsia="PMingLiU" w:cs="PMingLiU"/>
          <w:color w:val="999999"/>
        </w:rPr>
        <w:t>至</w:t>
      </w:r>
      <w:r>
        <w:rPr>
          <w:rFonts w:ascii="Times New Roman" w:hAnsi="Times New Roman" w:eastAsia="Times New Roman" w:cs="Times New Roman"/>
          <w:color w:val="999999"/>
        </w:rPr>
        <w:t>5</w:t>
      </w:r>
      <w:r>
        <w:rPr>
          <w:rFonts w:ascii="PMingLiU" w:hAnsi="PMingLiU" w:eastAsia="PMingLiU" w:cs="PMingLiU"/>
          <w:color w:val="999999"/>
        </w:rPr>
        <w:t>家机构。</w:t>
      </w:r>
    </w:p>
    <w:tbl>
      <w:tblPr>
        <w:tblStyle w:val="4"/>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85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7400" w:type="dxa"/>
            <w:shd w:val="clear" w:color="auto" w:fill="FFFFFF"/>
            <w:vAlign w:val="center"/>
          </w:tcPr>
          <w:p>
            <w:pPr>
              <w:jc w:val="left"/>
              <w:rPr>
                <w:rFonts w:ascii="微软雅黑" w:hAnsi="微软雅黑" w:eastAsia="微软雅黑" w:cs="微软雅黑"/>
                <w:b w:val="0"/>
                <w:sz w:val="28"/>
              </w:rPr>
            </w:pPr>
            <w:r>
              <w:rPr>
                <w:rFonts w:ascii="Times New Roman" w:hAnsi="Times New Roman" w:eastAsia="Times New Roman" w:cs="Times New Roman"/>
              </w:rPr>
              <w:t>□Apax Partners LLP</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7400" w:type="dxa"/>
            <w:shd w:val="clear" w:color="auto" w:fill="FFFFFF"/>
            <w:vAlign w:val="center"/>
          </w:tcPr>
          <w:p>
            <w:pPr>
              <w:jc w:val="left"/>
              <w:rPr>
                <w:rFonts w:ascii="微软雅黑" w:hAnsi="微软雅黑" w:eastAsia="微软雅黑" w:cs="微软雅黑"/>
                <w:b w:val="0"/>
                <w:sz w:val="28"/>
              </w:rPr>
            </w:pPr>
            <w:r>
              <w:rPr>
                <w:rFonts w:ascii="Times New Roman" w:hAnsi="Times New Roman" w:eastAsia="Times New Roman" w:cs="Times New Roman"/>
              </w:rPr>
              <w:t xml:space="preserve">□KKR </w:t>
            </w:r>
            <w:r>
              <w:rPr>
                <w:rFonts w:ascii="PMingLiU" w:hAnsi="PMingLiU" w:eastAsia="PMingLiU" w:cs="PMingLiU"/>
              </w:rPr>
              <w:t>投资集团</w:t>
            </w:r>
            <w:r>
              <w:rPr>
                <w:rFonts w:ascii="Times New Roman" w:hAnsi="Times New Roman" w:eastAsia="Times New Roman" w:cs="Times New Roman"/>
              </w:rPr>
              <w:t xml:space="preserve"> (Kohlberg Kravis Roberts &amp; Co. L.P.)</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7400" w:type="dxa"/>
            <w:shd w:val="clear" w:color="auto" w:fill="FFFFFF"/>
            <w:vAlign w:val="center"/>
          </w:tcPr>
          <w:p>
            <w:pPr>
              <w:jc w:val="left"/>
              <w:rPr>
                <w:rFonts w:ascii="微软雅黑" w:hAnsi="微软雅黑" w:eastAsia="微软雅黑" w:cs="微软雅黑"/>
                <w:b w:val="0"/>
                <w:sz w:val="28"/>
              </w:rPr>
            </w:pPr>
            <w:r>
              <w:rPr>
                <w:rFonts w:ascii="Times New Roman" w:hAnsi="Times New Roman" w:eastAsia="Times New Roman" w:cs="Times New Roman"/>
              </w:rPr>
              <w:t>□</w:t>
            </w:r>
            <w:r>
              <w:rPr>
                <w:rFonts w:ascii="PMingLiU" w:hAnsi="PMingLiU" w:eastAsia="PMingLiU" w:cs="PMingLiU"/>
              </w:rPr>
              <w:t>贝莱德资产管理北亚有限公司</w:t>
            </w:r>
            <w:r>
              <w:rPr>
                <w:rFonts w:ascii="Times New Roman" w:hAnsi="Times New Roman" w:eastAsia="Times New Roman" w:cs="Times New Roman"/>
              </w:rPr>
              <w:t xml:space="preserve"> (BlackRock Asset Management North Asia Limited) </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7400" w:type="dxa"/>
            <w:shd w:val="clear" w:color="auto" w:fill="FFFFFF"/>
            <w:vAlign w:val="center"/>
          </w:tcPr>
          <w:p>
            <w:pPr>
              <w:jc w:val="left"/>
              <w:rPr>
                <w:rFonts w:ascii="微软雅黑" w:hAnsi="微软雅黑" w:eastAsia="微软雅黑" w:cs="微软雅黑"/>
                <w:b w:val="0"/>
                <w:sz w:val="28"/>
              </w:rPr>
            </w:pPr>
            <w:r>
              <w:rPr>
                <w:rFonts w:ascii="Times New Roman" w:hAnsi="Times New Roman" w:eastAsia="Times New Roman" w:cs="Times New Roman"/>
              </w:rPr>
              <w:t>□</w:t>
            </w:r>
            <w:r>
              <w:rPr>
                <w:rFonts w:ascii="PMingLiU" w:hAnsi="PMingLiU" w:eastAsia="PMingLiU" w:cs="PMingLiU"/>
              </w:rPr>
              <w:t>高盛资产管理（香港）有限公司</w:t>
            </w:r>
            <w:r>
              <w:rPr>
                <w:rFonts w:ascii="Times New Roman" w:hAnsi="Times New Roman" w:eastAsia="Times New Roman" w:cs="Times New Roman"/>
              </w:rPr>
              <w:t xml:space="preserve"> [Goldman Sachs Asset Management (Hong Kong) Limited]</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7400" w:type="dxa"/>
            <w:shd w:val="clear" w:color="auto" w:fill="FFFFFF"/>
            <w:vAlign w:val="center"/>
          </w:tcPr>
          <w:p>
            <w:pPr>
              <w:jc w:val="left"/>
              <w:rPr>
                <w:rFonts w:ascii="微软雅黑" w:hAnsi="微软雅黑" w:eastAsia="微软雅黑" w:cs="微软雅黑"/>
                <w:b w:val="0"/>
                <w:sz w:val="28"/>
              </w:rPr>
            </w:pPr>
            <w:r>
              <w:rPr>
                <w:rFonts w:ascii="Times New Roman" w:hAnsi="Times New Roman" w:eastAsia="Times New Roman" w:cs="Times New Roman"/>
              </w:rPr>
              <w:t>□</w:t>
            </w:r>
            <w:r>
              <w:rPr>
                <w:rFonts w:ascii="PMingLiU" w:hAnsi="PMingLiU" w:eastAsia="PMingLiU" w:cs="PMingLiU"/>
              </w:rPr>
              <w:t>黑石集团（香港）有限公司</w:t>
            </w:r>
            <w:r>
              <w:rPr>
                <w:rFonts w:ascii="Times New Roman" w:hAnsi="Times New Roman" w:eastAsia="Times New Roman" w:cs="Times New Roman"/>
              </w:rPr>
              <w:t xml:space="preserve"> [Blackstone Group (HK) Limited]</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7400" w:type="dxa"/>
            <w:shd w:val="clear" w:color="auto" w:fill="FFFFFF"/>
            <w:vAlign w:val="center"/>
          </w:tcPr>
          <w:p>
            <w:pPr>
              <w:jc w:val="left"/>
              <w:rPr>
                <w:rFonts w:ascii="微软雅黑" w:hAnsi="微软雅黑" w:eastAsia="微软雅黑" w:cs="微软雅黑"/>
                <w:b w:val="0"/>
                <w:sz w:val="28"/>
              </w:rPr>
            </w:pPr>
            <w:r>
              <w:rPr>
                <w:rFonts w:ascii="Times New Roman" w:hAnsi="Times New Roman" w:eastAsia="Times New Roman" w:cs="Times New Roman"/>
              </w:rPr>
              <w:t>□</w:t>
            </w:r>
            <w:r>
              <w:rPr>
                <w:rFonts w:ascii="PMingLiU" w:hAnsi="PMingLiU" w:eastAsia="PMingLiU" w:cs="PMingLiU"/>
              </w:rPr>
              <w:t>惠理基金管理香港有限公司</w:t>
            </w:r>
            <w:r>
              <w:rPr>
                <w:rFonts w:ascii="Times New Roman" w:hAnsi="Times New Roman" w:eastAsia="Times New Roman" w:cs="Times New Roman"/>
              </w:rPr>
              <w:t xml:space="preserve"> (Value Partners Hong Kong Limited)</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7400" w:type="dxa"/>
            <w:shd w:val="clear" w:color="auto" w:fill="FFFFFF"/>
            <w:vAlign w:val="center"/>
          </w:tcPr>
          <w:p>
            <w:pPr>
              <w:jc w:val="left"/>
              <w:rPr>
                <w:rFonts w:ascii="微软雅黑" w:hAnsi="微软雅黑" w:eastAsia="微软雅黑" w:cs="微软雅黑"/>
                <w:b w:val="0"/>
                <w:sz w:val="28"/>
              </w:rPr>
            </w:pPr>
            <w:r>
              <w:rPr>
                <w:rFonts w:ascii="Times New Roman" w:hAnsi="Times New Roman" w:eastAsia="Times New Roman" w:cs="Times New Roman"/>
              </w:rPr>
              <w:t>□</w:t>
            </w:r>
            <w:r>
              <w:rPr>
                <w:rFonts w:ascii="PMingLiU" w:hAnsi="PMingLiU" w:eastAsia="PMingLiU" w:cs="PMingLiU"/>
              </w:rPr>
              <w:t>科勒资本</w:t>
            </w:r>
            <w:r>
              <w:rPr>
                <w:rFonts w:ascii="Times New Roman" w:hAnsi="Times New Roman" w:eastAsia="Times New Roman" w:cs="Times New Roman"/>
              </w:rPr>
              <w:t xml:space="preserve"> (Coller Capital)</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7400" w:type="dxa"/>
            <w:shd w:val="clear" w:color="auto" w:fill="FFFFFF"/>
            <w:vAlign w:val="center"/>
          </w:tcPr>
          <w:p>
            <w:pPr>
              <w:jc w:val="left"/>
              <w:rPr>
                <w:rFonts w:ascii="微软雅黑" w:hAnsi="微软雅黑" w:eastAsia="微软雅黑" w:cs="微软雅黑"/>
                <w:b w:val="0"/>
                <w:sz w:val="28"/>
              </w:rPr>
            </w:pPr>
            <w:r>
              <w:rPr>
                <w:rFonts w:ascii="Times New Roman" w:hAnsi="Times New Roman" w:eastAsia="Times New Roman" w:cs="Times New Roman"/>
              </w:rPr>
              <w:t>□</w:t>
            </w:r>
            <w:r>
              <w:rPr>
                <w:rFonts w:ascii="PMingLiU" w:hAnsi="PMingLiU" w:eastAsia="PMingLiU" w:cs="PMingLiU"/>
              </w:rPr>
              <w:t>路博迈亚洲有限公司</w:t>
            </w:r>
            <w:r>
              <w:rPr>
                <w:rFonts w:ascii="Times New Roman" w:hAnsi="Times New Roman" w:eastAsia="Times New Roman" w:cs="Times New Roman"/>
              </w:rPr>
              <w:t xml:space="preserve"> (Neuberger Berman Asia Limited)</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7400" w:type="dxa"/>
            <w:shd w:val="clear" w:color="auto" w:fill="FFFFFF"/>
            <w:vAlign w:val="center"/>
          </w:tcPr>
          <w:p>
            <w:pPr>
              <w:jc w:val="left"/>
              <w:rPr>
                <w:rFonts w:ascii="微软雅黑" w:hAnsi="微软雅黑" w:eastAsia="微软雅黑" w:cs="微软雅黑"/>
                <w:b w:val="0"/>
                <w:sz w:val="28"/>
              </w:rPr>
            </w:pPr>
            <w:r>
              <w:rPr>
                <w:rFonts w:ascii="Times New Roman" w:hAnsi="Times New Roman" w:eastAsia="Times New Roman" w:cs="Times New Roman"/>
              </w:rPr>
              <w:t>□</w:t>
            </w:r>
            <w:r>
              <w:rPr>
                <w:rFonts w:ascii="PMingLiU" w:hAnsi="PMingLiU" w:eastAsia="PMingLiU" w:cs="PMingLiU"/>
              </w:rPr>
              <w:t>摩根士丹利投资管理公司</w:t>
            </w:r>
            <w:r>
              <w:rPr>
                <w:rFonts w:ascii="Times New Roman" w:hAnsi="Times New Roman" w:eastAsia="Times New Roman" w:cs="Times New Roman"/>
              </w:rPr>
              <w:t xml:space="preserve"> (Morgan Stanley Investment Management Company)</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7400" w:type="dxa"/>
            <w:shd w:val="clear" w:color="auto" w:fill="FFFFFF"/>
            <w:vAlign w:val="center"/>
          </w:tcPr>
          <w:p>
            <w:pPr>
              <w:jc w:val="left"/>
              <w:rPr>
                <w:rFonts w:ascii="微软雅黑" w:hAnsi="微软雅黑" w:eastAsia="微软雅黑" w:cs="微软雅黑"/>
                <w:b w:val="0"/>
                <w:sz w:val="28"/>
              </w:rPr>
            </w:pPr>
            <w:r>
              <w:rPr>
                <w:rFonts w:ascii="Times New Roman" w:hAnsi="Times New Roman" w:eastAsia="Times New Roman" w:cs="Times New Roman"/>
              </w:rPr>
              <w:t>□</w:t>
            </w:r>
            <w:r>
              <w:rPr>
                <w:rFonts w:ascii="PMingLiU" w:hAnsi="PMingLiU" w:eastAsia="PMingLiU" w:cs="PMingLiU"/>
              </w:rPr>
              <w:t>世邦魏理仕投资管理</w:t>
            </w:r>
            <w:r>
              <w:rPr>
                <w:rFonts w:ascii="Times New Roman" w:hAnsi="Times New Roman" w:eastAsia="Times New Roman" w:cs="Times New Roman"/>
              </w:rPr>
              <w:t xml:space="preserve"> (CBRE Investment Management)</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7400" w:type="dxa"/>
            <w:shd w:val="clear" w:color="auto" w:fill="FFFFFF"/>
            <w:vAlign w:val="center"/>
          </w:tcPr>
          <w:p>
            <w:pPr>
              <w:jc w:val="left"/>
              <w:rPr>
                <w:rFonts w:ascii="微软雅黑" w:hAnsi="微软雅黑" w:eastAsia="微软雅黑" w:cs="微软雅黑"/>
                <w:b w:val="0"/>
                <w:sz w:val="28"/>
              </w:rPr>
            </w:pPr>
            <w:r>
              <w:rPr>
                <w:rFonts w:ascii="Times New Roman" w:hAnsi="Times New Roman" w:eastAsia="Times New Roman" w:cs="Times New Roman"/>
              </w:rPr>
              <w:t>□</w:t>
            </w:r>
            <w:r>
              <w:rPr>
                <w:rFonts w:ascii="PMingLiU" w:hAnsi="PMingLiU" w:eastAsia="PMingLiU" w:cs="PMingLiU"/>
              </w:rPr>
              <w:t>天利投资</w:t>
            </w:r>
            <w:r>
              <w:rPr>
                <w:rFonts w:ascii="Times New Roman" w:hAnsi="Times New Roman" w:eastAsia="Times New Roman" w:cs="Times New Roman"/>
              </w:rPr>
              <w:t xml:space="preserve"> (Columbia Threadneedle Investments)</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7400" w:type="dxa"/>
            <w:shd w:val="clear" w:color="auto" w:fill="FFFFFF"/>
            <w:vAlign w:val="center"/>
          </w:tcPr>
          <w:p>
            <w:pPr>
              <w:jc w:val="left"/>
              <w:rPr>
                <w:rFonts w:ascii="微软雅黑" w:hAnsi="微软雅黑" w:eastAsia="微软雅黑" w:cs="微软雅黑"/>
                <w:b w:val="0"/>
                <w:sz w:val="28"/>
              </w:rPr>
            </w:pPr>
            <w:r>
              <w:rPr>
                <w:rFonts w:ascii="Times New Roman" w:hAnsi="Times New Roman" w:eastAsia="Times New Roman" w:cs="Times New Roman"/>
              </w:rPr>
              <w:t>□</w:t>
            </w:r>
            <w:r>
              <w:rPr>
                <w:rFonts w:ascii="PMingLiU" w:hAnsi="PMingLiU" w:eastAsia="PMingLiU" w:cs="PMingLiU"/>
              </w:rPr>
              <w:t>威灵顿管理香港有限公司</w:t>
            </w:r>
            <w:r>
              <w:rPr>
                <w:rFonts w:ascii="Times New Roman" w:hAnsi="Times New Roman" w:eastAsia="Times New Roman" w:cs="Times New Roman"/>
              </w:rPr>
              <w:t xml:space="preserve"> (Wellington Management Hong Kong Limited)</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7400" w:type="dxa"/>
            <w:shd w:val="clear" w:color="auto" w:fill="FFFFFF"/>
            <w:vAlign w:val="center"/>
          </w:tcPr>
          <w:p>
            <w:pPr>
              <w:jc w:val="left"/>
              <w:rPr>
                <w:rFonts w:ascii="微软雅黑" w:hAnsi="微软雅黑" w:eastAsia="微软雅黑" w:cs="微软雅黑"/>
                <w:b w:val="0"/>
                <w:sz w:val="28"/>
              </w:rPr>
            </w:pPr>
            <w:r>
              <w:rPr>
                <w:rFonts w:ascii="Times New Roman" w:hAnsi="Times New Roman" w:eastAsia="Times New Roman" w:cs="Times New Roman"/>
              </w:rPr>
              <w:t>□</w:t>
            </w:r>
            <w:r>
              <w:rPr>
                <w:rFonts w:ascii="PMingLiU" w:hAnsi="PMingLiU" w:eastAsia="PMingLiU" w:cs="PMingLiU"/>
              </w:rPr>
              <w:t>橡树资本（香港）有限公司</w:t>
            </w:r>
            <w:r>
              <w:rPr>
                <w:rFonts w:ascii="Times New Roman" w:hAnsi="Times New Roman" w:eastAsia="Times New Roman" w:cs="Times New Roman"/>
              </w:rPr>
              <w:t xml:space="preserve"> [Oaktree Capital (Hong Kong) Limited]</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7400" w:type="dxa"/>
            <w:shd w:val="clear" w:color="auto" w:fill="FFFFFF"/>
            <w:vAlign w:val="center"/>
          </w:tcPr>
          <w:p>
            <w:pPr>
              <w:jc w:val="left"/>
              <w:rPr>
                <w:rFonts w:ascii="微软雅黑" w:hAnsi="微软雅黑" w:eastAsia="微软雅黑" w:cs="微软雅黑"/>
                <w:b w:val="0"/>
                <w:sz w:val="28"/>
              </w:rPr>
            </w:pPr>
            <w:r>
              <w:rPr>
                <w:rFonts w:ascii="Times New Roman" w:hAnsi="Times New Roman" w:eastAsia="Times New Roman" w:cs="Times New Roman"/>
              </w:rPr>
              <w:t>□</w:t>
            </w:r>
            <w:r>
              <w:rPr>
                <w:rFonts w:ascii="PMingLiU" w:hAnsi="PMingLiU" w:eastAsia="PMingLiU" w:cs="PMingLiU"/>
              </w:rPr>
              <w:t>行健资本</w:t>
            </w:r>
            <w:r>
              <w:rPr>
                <w:rFonts w:ascii="Times New Roman" w:hAnsi="Times New Roman" w:eastAsia="Times New Roman" w:cs="Times New Roman"/>
              </w:rPr>
              <w:t xml:space="preserve"> (StepStone Group)</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7400" w:type="dxa"/>
            <w:shd w:val="clear" w:color="auto" w:fill="FFFFFF"/>
            <w:vAlign w:val="center"/>
          </w:tcPr>
          <w:p>
            <w:pPr>
              <w:jc w:val="left"/>
              <w:rPr>
                <w:rFonts w:ascii="微软雅黑" w:hAnsi="微软雅黑" w:eastAsia="微软雅黑" w:cs="微软雅黑"/>
                <w:b w:val="0"/>
                <w:sz w:val="28"/>
              </w:rPr>
            </w:pPr>
            <w:r>
              <w:rPr>
                <w:rFonts w:ascii="Times New Roman" w:hAnsi="Times New Roman" w:eastAsia="Times New Roman" w:cs="Times New Roman"/>
              </w:rPr>
              <w:t>□</w:t>
            </w:r>
            <w:r>
              <w:rPr>
                <w:rFonts w:ascii="PMingLiU" w:hAnsi="PMingLiU" w:eastAsia="PMingLiU" w:cs="PMingLiU"/>
              </w:rPr>
              <w:t>野村资产管理公司</w:t>
            </w:r>
            <w:r>
              <w:rPr>
                <w:rFonts w:ascii="Times New Roman" w:hAnsi="Times New Roman" w:eastAsia="Times New Roman" w:cs="Times New Roman"/>
              </w:rPr>
              <w:t xml:space="preserve"> (Nomura Asset Management)</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7400" w:type="dxa"/>
            <w:shd w:val="clear" w:color="auto" w:fill="FFFFFF"/>
            <w:vAlign w:val="center"/>
          </w:tcPr>
          <w:p>
            <w:pPr>
              <w:jc w:val="left"/>
              <w:rPr>
                <w:rFonts w:ascii="微软雅黑" w:hAnsi="微软雅黑" w:eastAsia="微软雅黑" w:cs="微软雅黑"/>
                <w:b w:val="0"/>
                <w:sz w:val="28"/>
              </w:rPr>
            </w:pPr>
            <w:r>
              <w:rPr>
                <w:rFonts w:ascii="Times New Roman" w:hAnsi="Times New Roman" w:eastAsia="Times New Roman" w:cs="Times New Roman"/>
              </w:rPr>
              <w:t>□</w:t>
            </w:r>
            <w:r>
              <w:rPr>
                <w:rFonts w:ascii="PMingLiU" w:hAnsi="PMingLiU" w:eastAsia="PMingLiU" w:cs="PMingLiU"/>
              </w:rPr>
              <w:t>易方达资产管理（香港）有限公司</w:t>
            </w:r>
            <w:r>
              <w:rPr>
                <w:rFonts w:ascii="Times New Roman" w:hAnsi="Times New Roman" w:eastAsia="Times New Roman" w:cs="Times New Roman"/>
              </w:rPr>
              <w:t xml:space="preserve"> [E Fund Management (Hong Kong) Co., Limited]</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7400" w:type="dxa"/>
            <w:shd w:val="clear" w:color="auto" w:fill="FFFFFF"/>
            <w:vAlign w:val="center"/>
          </w:tcPr>
          <w:p>
            <w:pPr>
              <w:jc w:val="left"/>
              <w:rPr>
                <w:rFonts w:ascii="微软雅黑" w:hAnsi="微软雅黑" w:eastAsia="微软雅黑" w:cs="微软雅黑"/>
                <w:b w:val="0"/>
                <w:sz w:val="28"/>
              </w:rPr>
            </w:pPr>
            <w:r>
              <w:rPr>
                <w:rFonts w:ascii="Times New Roman" w:hAnsi="Times New Roman" w:eastAsia="Times New Roman" w:cs="Times New Roman"/>
              </w:rPr>
              <w:t>□</w:t>
            </w:r>
            <w:r>
              <w:rPr>
                <w:rFonts w:ascii="PMingLiU" w:hAnsi="PMingLiU" w:eastAsia="PMingLiU" w:cs="PMingLiU"/>
              </w:rPr>
              <w:t>中国平安资产管理（香港）有限公司</w:t>
            </w:r>
            <w:r>
              <w:rPr>
                <w:rFonts w:ascii="Times New Roman" w:hAnsi="Times New Roman" w:eastAsia="Times New Roman" w:cs="Times New Roman"/>
              </w:rPr>
              <w:t xml:space="preserve"> [Ping An of China Asset Management (Hong Kong) Company Limited]</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7400" w:type="dxa"/>
            <w:shd w:val="clear" w:color="auto" w:fill="FFFFFF"/>
            <w:vAlign w:val="center"/>
          </w:tcPr>
          <w:p>
            <w:pPr>
              <w:jc w:val="left"/>
              <w:rPr>
                <w:rFonts w:ascii="微软雅黑" w:hAnsi="微软雅黑" w:eastAsia="微软雅黑" w:cs="微软雅黑"/>
                <w:b w:val="0"/>
                <w:sz w:val="28"/>
              </w:rPr>
            </w:pPr>
            <w:r>
              <w:rPr>
                <w:rFonts w:ascii="Times New Roman" w:hAnsi="Times New Roman" w:eastAsia="Times New Roman" w:cs="Times New Roman"/>
              </w:rPr>
              <w:t>□</w:t>
            </w:r>
            <w:r>
              <w:rPr>
                <w:rFonts w:ascii="PMingLiU" w:hAnsi="PMingLiU" w:eastAsia="PMingLiU" w:cs="PMingLiU"/>
              </w:rPr>
              <w:t>中再资产管理（香港）有限公司</w:t>
            </w:r>
            <w:r>
              <w:rPr>
                <w:rFonts w:ascii="Times New Roman" w:hAnsi="Times New Roman" w:eastAsia="Times New Roman" w:cs="Times New Roman"/>
              </w:rPr>
              <w:t xml:space="preserve"> [China Re Asset Management (Hong Kong) Co., Ltd.]</w:t>
            </w:r>
          </w:p>
        </w:tc>
      </w:tr>
    </w:tbl>
    <w:p/>
    <w:p>
      <w:r>
        <w:rPr>
          <w:rFonts w:ascii="Times New Roman" w:hAnsi="Times New Roman" w:eastAsia="Times New Roman" w:cs="Times New Roman"/>
        </w:rPr>
        <w:t>5</w:t>
      </w:r>
      <w:r>
        <w:rPr>
          <w:rFonts w:ascii="PMingLiU" w:hAnsi="PMingLiU" w:eastAsia="PMingLiU" w:cs="PMingLiU"/>
        </w:rPr>
        <w:t>、最具潜力境外投资机构</w:t>
      </w:r>
      <w:r>
        <w:rPr>
          <w:rFonts w:ascii="Times New Roman" w:hAnsi="Times New Roman" w:eastAsia="Times New Roman" w:cs="Times New Roman"/>
        </w:rPr>
        <w:t xml:space="preserve"> [</w:t>
      </w:r>
      <w:r>
        <w:rPr>
          <w:rFonts w:ascii="PMingLiU" w:hAnsi="PMingLiU" w:eastAsia="PMingLiU" w:cs="PMingLiU"/>
        </w:rPr>
        <w:t>多选题</w:t>
      </w:r>
      <w:r>
        <w:rPr>
          <w:rFonts w:ascii="Times New Roman" w:hAnsi="Times New Roman" w:eastAsia="Times New Roman" w:cs="Times New Roman"/>
        </w:rPr>
        <w:t>]</w:t>
      </w:r>
      <w:r>
        <w:rPr>
          <w:rFonts w:ascii="Times New Roman" w:hAnsi="Times New Roman" w:eastAsia="Times New Roman" w:cs="Times New Roman"/>
          <w:color w:val="FF0000"/>
        </w:rPr>
        <w:t xml:space="preserve"> *</w:t>
      </w:r>
    </w:p>
    <w:p>
      <w:pPr>
        <w:pBdr>
          <w:top w:val="none" w:color="auto" w:sz="0" w:space="0"/>
          <w:left w:val="none" w:color="auto" w:sz="0" w:space="9"/>
          <w:bottom w:val="none" w:color="auto" w:sz="0" w:space="0"/>
          <w:right w:val="none" w:color="auto" w:sz="0" w:space="0"/>
        </w:pBdr>
        <w:spacing w:before="75" w:after="75"/>
        <w:ind w:left="180" w:right="0"/>
        <w:rPr>
          <w:rFonts w:ascii="Times New Roman" w:hAnsi="Times New Roman" w:eastAsia="Times New Roman" w:cs="Times New Roman"/>
          <w:color w:val="999999"/>
        </w:rPr>
      </w:pPr>
      <w:r>
        <w:rPr>
          <w:rFonts w:ascii="PMingLiU" w:hAnsi="PMingLiU" w:eastAsia="PMingLiU" w:cs="PMingLiU"/>
          <w:color w:val="999999"/>
        </w:rPr>
        <w:t>保险机构认为具有潜力的境外投资机构进行投票。各保险机构可勾选</w:t>
      </w:r>
      <w:r>
        <w:rPr>
          <w:rFonts w:ascii="Times New Roman" w:hAnsi="Times New Roman" w:eastAsia="Times New Roman" w:cs="Times New Roman"/>
          <w:color w:val="999999"/>
        </w:rPr>
        <w:t>1</w:t>
      </w:r>
      <w:r>
        <w:rPr>
          <w:rFonts w:ascii="PMingLiU" w:hAnsi="PMingLiU" w:eastAsia="PMingLiU" w:cs="PMingLiU"/>
          <w:color w:val="999999"/>
        </w:rPr>
        <w:t>至</w:t>
      </w:r>
      <w:r>
        <w:rPr>
          <w:rFonts w:ascii="Times New Roman" w:hAnsi="Times New Roman" w:eastAsia="Times New Roman" w:cs="Times New Roman"/>
          <w:color w:val="999999"/>
        </w:rPr>
        <w:t>5</w:t>
      </w:r>
      <w:r>
        <w:rPr>
          <w:rFonts w:ascii="PMingLiU" w:hAnsi="PMingLiU" w:eastAsia="PMingLiU" w:cs="PMingLiU"/>
          <w:color w:val="999999"/>
        </w:rPr>
        <w:t>家机构。</w:t>
      </w:r>
    </w:p>
    <w:tbl>
      <w:tblPr>
        <w:tblStyle w:val="4"/>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85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7400" w:type="dxa"/>
            <w:shd w:val="clear" w:color="auto" w:fill="FFFFFF"/>
            <w:vAlign w:val="center"/>
          </w:tcPr>
          <w:p>
            <w:pPr>
              <w:jc w:val="left"/>
              <w:rPr>
                <w:rFonts w:ascii="微软雅黑" w:hAnsi="微软雅黑" w:eastAsia="微软雅黑" w:cs="微软雅黑"/>
                <w:b w:val="0"/>
                <w:sz w:val="28"/>
              </w:rPr>
            </w:pPr>
            <w:r>
              <w:rPr>
                <w:rFonts w:ascii="Times New Roman" w:hAnsi="Times New Roman" w:eastAsia="Times New Roman" w:cs="Times New Roman"/>
              </w:rPr>
              <w:t>□Apax Partners LLP</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7400" w:type="dxa"/>
            <w:shd w:val="clear" w:color="auto" w:fill="FFFFFF"/>
            <w:vAlign w:val="center"/>
          </w:tcPr>
          <w:p>
            <w:pPr>
              <w:jc w:val="left"/>
              <w:rPr>
                <w:rFonts w:ascii="微软雅黑" w:hAnsi="微软雅黑" w:eastAsia="微软雅黑" w:cs="微软雅黑"/>
                <w:b w:val="0"/>
                <w:sz w:val="28"/>
              </w:rPr>
            </w:pPr>
            <w:r>
              <w:rPr>
                <w:rFonts w:ascii="Times New Roman" w:hAnsi="Times New Roman" w:eastAsia="Times New Roman" w:cs="Times New Roman"/>
              </w:rPr>
              <w:t>□</w:t>
            </w:r>
            <w:r>
              <w:rPr>
                <w:rFonts w:ascii="PMingLiU" w:hAnsi="PMingLiU" w:eastAsia="PMingLiU" w:cs="PMingLiU"/>
              </w:rPr>
              <w:t>霸菱资产管理</w:t>
            </w:r>
            <w:r>
              <w:rPr>
                <w:rFonts w:ascii="Times New Roman" w:hAnsi="Times New Roman" w:eastAsia="Times New Roman" w:cs="Times New Roman"/>
              </w:rPr>
              <w:t>(</w:t>
            </w:r>
            <w:r>
              <w:rPr>
                <w:rFonts w:ascii="PMingLiU" w:hAnsi="PMingLiU" w:eastAsia="PMingLiU" w:cs="PMingLiU"/>
              </w:rPr>
              <w:t>亚洲</w:t>
            </w:r>
            <w:r>
              <w:rPr>
                <w:rFonts w:ascii="Times New Roman" w:hAnsi="Times New Roman" w:eastAsia="Times New Roman" w:cs="Times New Roman"/>
              </w:rPr>
              <w:t>)</w:t>
            </w:r>
            <w:r>
              <w:rPr>
                <w:rFonts w:ascii="PMingLiU" w:hAnsi="PMingLiU" w:eastAsia="PMingLiU" w:cs="PMingLiU"/>
              </w:rPr>
              <w:t>有限公司</w:t>
            </w:r>
            <w:r>
              <w:rPr>
                <w:rFonts w:ascii="Times New Roman" w:hAnsi="Times New Roman" w:eastAsia="Times New Roman" w:cs="Times New Roman"/>
              </w:rPr>
              <w:t xml:space="preserve"> [Baring Asset Management (Asia) Limited]</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7400" w:type="dxa"/>
            <w:shd w:val="clear" w:color="auto" w:fill="FFFFFF"/>
            <w:vAlign w:val="center"/>
          </w:tcPr>
          <w:p>
            <w:pPr>
              <w:jc w:val="left"/>
              <w:rPr>
                <w:rFonts w:ascii="微软雅黑" w:hAnsi="微软雅黑" w:eastAsia="微软雅黑" w:cs="微软雅黑"/>
                <w:b w:val="0"/>
                <w:sz w:val="28"/>
              </w:rPr>
            </w:pPr>
            <w:r>
              <w:rPr>
                <w:rFonts w:ascii="Times New Roman" w:hAnsi="Times New Roman" w:eastAsia="Times New Roman" w:cs="Times New Roman"/>
              </w:rPr>
              <w:t>□</w:t>
            </w:r>
            <w:r>
              <w:rPr>
                <w:rFonts w:ascii="PMingLiU" w:hAnsi="PMingLiU" w:eastAsia="PMingLiU" w:cs="PMingLiU"/>
              </w:rPr>
              <w:t>柏瑞投资亚洲有限公司</w:t>
            </w:r>
            <w:r>
              <w:rPr>
                <w:rFonts w:ascii="Times New Roman" w:hAnsi="Times New Roman" w:eastAsia="Times New Roman" w:cs="Times New Roman"/>
              </w:rPr>
              <w:t xml:space="preserve"> (PineBridge Investments Asia Limited)</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7400" w:type="dxa"/>
            <w:shd w:val="clear" w:color="auto" w:fill="FFFFFF"/>
            <w:vAlign w:val="center"/>
          </w:tcPr>
          <w:p>
            <w:pPr>
              <w:jc w:val="left"/>
              <w:rPr>
                <w:rFonts w:ascii="微软雅黑" w:hAnsi="微软雅黑" w:eastAsia="微软雅黑" w:cs="微软雅黑"/>
                <w:b w:val="0"/>
                <w:sz w:val="28"/>
              </w:rPr>
            </w:pPr>
            <w:r>
              <w:rPr>
                <w:rFonts w:ascii="Times New Roman" w:hAnsi="Times New Roman" w:eastAsia="Times New Roman" w:cs="Times New Roman"/>
              </w:rPr>
              <w:t>□</w:t>
            </w:r>
            <w:r>
              <w:rPr>
                <w:rFonts w:ascii="PMingLiU" w:hAnsi="PMingLiU" w:eastAsia="PMingLiU" w:cs="PMingLiU"/>
              </w:rPr>
              <w:t>贝莱德资产管理北亚有限公司</w:t>
            </w:r>
            <w:r>
              <w:rPr>
                <w:rFonts w:ascii="Times New Roman" w:hAnsi="Times New Roman" w:eastAsia="Times New Roman" w:cs="Times New Roman"/>
              </w:rPr>
              <w:t xml:space="preserve"> (BlackRock Asset Management North Asia Limited) </w:t>
            </w:r>
            <w:bookmarkStart w:id="0" w:name="_GoBack"/>
            <w:bookmarkEnd w:id="0"/>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7400" w:type="dxa"/>
            <w:shd w:val="clear" w:color="auto" w:fill="FFFFFF"/>
            <w:vAlign w:val="center"/>
          </w:tcPr>
          <w:p>
            <w:pPr>
              <w:jc w:val="left"/>
              <w:rPr>
                <w:rFonts w:ascii="微软雅黑" w:hAnsi="微软雅黑" w:eastAsia="微软雅黑" w:cs="微软雅黑"/>
                <w:b w:val="0"/>
                <w:sz w:val="28"/>
              </w:rPr>
            </w:pPr>
            <w:r>
              <w:rPr>
                <w:rFonts w:ascii="Times New Roman" w:hAnsi="Times New Roman" w:eastAsia="Times New Roman" w:cs="Times New Roman"/>
              </w:rPr>
              <w:t>□</w:t>
            </w:r>
            <w:r>
              <w:rPr>
                <w:rFonts w:ascii="PMingLiU" w:hAnsi="PMingLiU" w:eastAsia="PMingLiU" w:cs="PMingLiU"/>
              </w:rPr>
              <w:t>高盛资产管理（香港）有限公司</w:t>
            </w:r>
            <w:r>
              <w:rPr>
                <w:rFonts w:ascii="Times New Roman" w:hAnsi="Times New Roman" w:eastAsia="Times New Roman" w:cs="Times New Roman"/>
              </w:rPr>
              <w:t xml:space="preserve"> [Goldman Sachs Asset Management (Hong Kong) Limited]</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7400" w:type="dxa"/>
            <w:shd w:val="clear" w:color="auto" w:fill="FFFFFF"/>
            <w:vAlign w:val="center"/>
          </w:tcPr>
          <w:p>
            <w:pPr>
              <w:jc w:val="left"/>
              <w:rPr>
                <w:rFonts w:ascii="微软雅黑" w:hAnsi="微软雅黑" w:eastAsia="微软雅黑" w:cs="微软雅黑"/>
                <w:b w:val="0"/>
                <w:sz w:val="28"/>
              </w:rPr>
            </w:pPr>
            <w:r>
              <w:rPr>
                <w:rFonts w:ascii="Times New Roman" w:hAnsi="Times New Roman" w:eastAsia="Times New Roman" w:cs="Times New Roman"/>
              </w:rPr>
              <w:t>□</w:t>
            </w:r>
            <w:r>
              <w:rPr>
                <w:rFonts w:ascii="PMingLiU" w:hAnsi="PMingLiU" w:eastAsia="PMingLiU" w:cs="PMingLiU"/>
              </w:rPr>
              <w:t>荷宝投资管理集团</w:t>
            </w:r>
            <w:r>
              <w:rPr>
                <w:rFonts w:ascii="Times New Roman" w:hAnsi="Times New Roman" w:eastAsia="Times New Roman" w:cs="Times New Roman"/>
              </w:rPr>
              <w:t xml:space="preserve"> (Robeco)</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7400" w:type="dxa"/>
            <w:shd w:val="clear" w:color="auto" w:fill="FFFFFF"/>
            <w:vAlign w:val="center"/>
          </w:tcPr>
          <w:p>
            <w:pPr>
              <w:jc w:val="left"/>
              <w:rPr>
                <w:rFonts w:ascii="微软雅黑" w:hAnsi="微软雅黑" w:eastAsia="微软雅黑" w:cs="微软雅黑"/>
                <w:b w:val="0"/>
                <w:sz w:val="28"/>
              </w:rPr>
            </w:pPr>
            <w:r>
              <w:rPr>
                <w:rFonts w:ascii="Times New Roman" w:hAnsi="Times New Roman" w:eastAsia="Times New Roman" w:cs="Times New Roman"/>
              </w:rPr>
              <w:t>□</w:t>
            </w:r>
            <w:r>
              <w:rPr>
                <w:rFonts w:ascii="PMingLiU" w:hAnsi="PMingLiU" w:eastAsia="PMingLiU" w:cs="PMingLiU"/>
              </w:rPr>
              <w:t>惠理基金管理香港有限公司</w:t>
            </w:r>
            <w:r>
              <w:rPr>
                <w:rFonts w:ascii="Times New Roman" w:hAnsi="Times New Roman" w:eastAsia="Times New Roman" w:cs="Times New Roman"/>
              </w:rPr>
              <w:t xml:space="preserve"> (Value Partners Hong Kong Limited)</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7400" w:type="dxa"/>
            <w:shd w:val="clear" w:color="auto" w:fill="FFFFFF"/>
            <w:vAlign w:val="center"/>
          </w:tcPr>
          <w:p>
            <w:pPr>
              <w:jc w:val="left"/>
              <w:rPr>
                <w:rFonts w:ascii="微软雅黑" w:hAnsi="微软雅黑" w:eastAsia="微软雅黑" w:cs="微软雅黑"/>
                <w:b w:val="0"/>
                <w:sz w:val="28"/>
              </w:rPr>
            </w:pPr>
            <w:r>
              <w:rPr>
                <w:rFonts w:ascii="Times New Roman" w:hAnsi="Times New Roman" w:eastAsia="Times New Roman" w:cs="Times New Roman"/>
              </w:rPr>
              <w:t>□</w:t>
            </w:r>
            <w:r>
              <w:rPr>
                <w:rFonts w:ascii="PMingLiU" w:hAnsi="PMingLiU" w:eastAsia="PMingLiU" w:cs="PMingLiU"/>
              </w:rPr>
              <w:t>景顺投资管理有限公司</w:t>
            </w:r>
            <w:r>
              <w:rPr>
                <w:rFonts w:ascii="Times New Roman" w:hAnsi="Times New Roman" w:eastAsia="Times New Roman" w:cs="Times New Roman"/>
              </w:rPr>
              <w:t xml:space="preserve"> (Invesco Hong Kong Limited)</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7400" w:type="dxa"/>
            <w:shd w:val="clear" w:color="auto" w:fill="FFFFFF"/>
            <w:vAlign w:val="center"/>
          </w:tcPr>
          <w:p>
            <w:pPr>
              <w:jc w:val="left"/>
              <w:rPr>
                <w:rFonts w:ascii="微软雅黑" w:hAnsi="微软雅黑" w:eastAsia="微软雅黑" w:cs="微软雅黑"/>
                <w:b w:val="0"/>
                <w:sz w:val="28"/>
              </w:rPr>
            </w:pPr>
            <w:r>
              <w:rPr>
                <w:rFonts w:ascii="Times New Roman" w:hAnsi="Times New Roman" w:eastAsia="Times New Roman" w:cs="Times New Roman"/>
              </w:rPr>
              <w:t>□</w:t>
            </w:r>
            <w:r>
              <w:rPr>
                <w:rFonts w:ascii="PMingLiU" w:hAnsi="PMingLiU" w:eastAsia="PMingLiU" w:cs="PMingLiU"/>
              </w:rPr>
              <w:t>路博迈亚洲有限公司</w:t>
            </w:r>
            <w:r>
              <w:rPr>
                <w:rFonts w:ascii="Times New Roman" w:hAnsi="Times New Roman" w:eastAsia="Times New Roman" w:cs="Times New Roman"/>
              </w:rPr>
              <w:t xml:space="preserve"> (Neuberger Berman Asia Limited)</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7400" w:type="dxa"/>
            <w:shd w:val="clear" w:color="auto" w:fill="FFFFFF"/>
            <w:vAlign w:val="center"/>
          </w:tcPr>
          <w:p>
            <w:pPr>
              <w:jc w:val="left"/>
              <w:rPr>
                <w:rFonts w:ascii="微软雅黑" w:hAnsi="微软雅黑" w:eastAsia="微软雅黑" w:cs="微软雅黑"/>
                <w:b w:val="0"/>
                <w:sz w:val="28"/>
              </w:rPr>
            </w:pPr>
            <w:r>
              <w:rPr>
                <w:rFonts w:ascii="Times New Roman" w:hAnsi="Times New Roman" w:eastAsia="Times New Roman" w:cs="Times New Roman"/>
              </w:rPr>
              <w:t>□</w:t>
            </w:r>
            <w:r>
              <w:rPr>
                <w:rFonts w:ascii="PMingLiU" w:hAnsi="PMingLiU" w:eastAsia="PMingLiU" w:cs="PMingLiU"/>
              </w:rPr>
              <w:t>摩根士丹利投资管理公司</w:t>
            </w:r>
            <w:r>
              <w:rPr>
                <w:rFonts w:ascii="Times New Roman" w:hAnsi="Times New Roman" w:eastAsia="Times New Roman" w:cs="Times New Roman"/>
              </w:rPr>
              <w:t xml:space="preserve"> (Morgan Stanley Investment Management Company)</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7400" w:type="dxa"/>
            <w:shd w:val="clear" w:color="auto" w:fill="FFFFFF"/>
            <w:vAlign w:val="center"/>
          </w:tcPr>
          <w:p>
            <w:pPr>
              <w:jc w:val="left"/>
              <w:rPr>
                <w:rFonts w:ascii="微软雅黑" w:hAnsi="微软雅黑" w:eastAsia="微软雅黑" w:cs="微软雅黑"/>
                <w:b w:val="0"/>
                <w:sz w:val="28"/>
              </w:rPr>
            </w:pPr>
            <w:r>
              <w:rPr>
                <w:rFonts w:ascii="Times New Roman" w:hAnsi="Times New Roman" w:eastAsia="Times New Roman" w:cs="Times New Roman"/>
              </w:rPr>
              <w:t>□</w:t>
            </w:r>
            <w:r>
              <w:rPr>
                <w:rFonts w:ascii="PMingLiU" w:hAnsi="PMingLiU" w:eastAsia="PMingLiU" w:cs="PMingLiU"/>
              </w:rPr>
              <w:t>普徕仕集团</w:t>
            </w:r>
            <w:r>
              <w:rPr>
                <w:rFonts w:ascii="Times New Roman" w:hAnsi="Times New Roman" w:eastAsia="Times New Roman" w:cs="Times New Roman"/>
              </w:rPr>
              <w:t xml:space="preserve"> (T. Rowe Price)</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7400" w:type="dxa"/>
            <w:shd w:val="clear" w:color="auto" w:fill="FFFFFF"/>
            <w:vAlign w:val="center"/>
          </w:tcPr>
          <w:p>
            <w:pPr>
              <w:jc w:val="left"/>
              <w:rPr>
                <w:rFonts w:ascii="微软雅黑" w:hAnsi="微软雅黑" w:eastAsia="微软雅黑" w:cs="微软雅黑"/>
                <w:b w:val="0"/>
                <w:sz w:val="28"/>
              </w:rPr>
            </w:pPr>
            <w:r>
              <w:rPr>
                <w:rFonts w:ascii="Times New Roman" w:hAnsi="Times New Roman" w:eastAsia="Times New Roman" w:cs="Times New Roman"/>
              </w:rPr>
              <w:t>□</w:t>
            </w:r>
            <w:r>
              <w:rPr>
                <w:rFonts w:ascii="PMingLiU" w:hAnsi="PMingLiU" w:eastAsia="PMingLiU" w:cs="PMingLiU"/>
              </w:rPr>
              <w:t>瑞银资产管理（香港）有限公司</w:t>
            </w:r>
            <w:r>
              <w:rPr>
                <w:rFonts w:ascii="Times New Roman" w:hAnsi="Times New Roman" w:eastAsia="Times New Roman" w:cs="Times New Roman"/>
              </w:rPr>
              <w:t xml:space="preserve"> [UBS Asset Management (Hong Kong) Limited]</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7400" w:type="dxa"/>
            <w:shd w:val="clear" w:color="auto" w:fill="FFFFFF"/>
            <w:vAlign w:val="center"/>
          </w:tcPr>
          <w:p>
            <w:pPr>
              <w:jc w:val="left"/>
              <w:rPr>
                <w:rFonts w:ascii="微软雅黑" w:hAnsi="微软雅黑" w:eastAsia="微软雅黑" w:cs="微软雅黑"/>
                <w:b w:val="0"/>
                <w:sz w:val="28"/>
              </w:rPr>
            </w:pPr>
            <w:r>
              <w:rPr>
                <w:rFonts w:ascii="Times New Roman" w:hAnsi="Times New Roman" w:eastAsia="Times New Roman" w:cs="Times New Roman"/>
              </w:rPr>
              <w:t>□</w:t>
            </w:r>
            <w:r>
              <w:rPr>
                <w:rFonts w:ascii="PMingLiU" w:hAnsi="PMingLiU" w:eastAsia="PMingLiU" w:cs="PMingLiU"/>
              </w:rPr>
              <w:t>施罗德投资管理（香港）有限公司</w:t>
            </w:r>
            <w:r>
              <w:rPr>
                <w:rFonts w:ascii="Times New Roman" w:hAnsi="Times New Roman" w:eastAsia="Times New Roman" w:cs="Times New Roman"/>
              </w:rPr>
              <w:t xml:space="preserve"> [Schroder Investment Management (Hong Kong) Limited]</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7400" w:type="dxa"/>
            <w:shd w:val="clear" w:color="auto" w:fill="FFFFFF"/>
            <w:vAlign w:val="center"/>
          </w:tcPr>
          <w:p>
            <w:pPr>
              <w:jc w:val="left"/>
              <w:rPr>
                <w:rFonts w:ascii="微软雅黑" w:hAnsi="微软雅黑" w:eastAsia="微软雅黑" w:cs="微软雅黑"/>
                <w:b w:val="0"/>
                <w:sz w:val="28"/>
              </w:rPr>
            </w:pPr>
            <w:r>
              <w:rPr>
                <w:rFonts w:ascii="Times New Roman" w:hAnsi="Times New Roman" w:eastAsia="Times New Roman" w:cs="Times New Roman"/>
              </w:rPr>
              <w:t>□</w:t>
            </w:r>
            <w:r>
              <w:rPr>
                <w:rFonts w:ascii="PMingLiU" w:hAnsi="PMingLiU" w:eastAsia="PMingLiU" w:cs="PMingLiU"/>
              </w:rPr>
              <w:t>世邦魏理仕投资管理</w:t>
            </w:r>
            <w:r>
              <w:rPr>
                <w:rFonts w:ascii="Times New Roman" w:hAnsi="Times New Roman" w:eastAsia="Times New Roman" w:cs="Times New Roman"/>
              </w:rPr>
              <w:t xml:space="preserve"> (CBRE Investment Management)</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7400" w:type="dxa"/>
            <w:shd w:val="clear" w:color="auto" w:fill="FFFFFF"/>
            <w:vAlign w:val="center"/>
          </w:tcPr>
          <w:p>
            <w:pPr>
              <w:jc w:val="left"/>
              <w:rPr>
                <w:rFonts w:ascii="微软雅黑" w:hAnsi="微软雅黑" w:eastAsia="微软雅黑" w:cs="微软雅黑"/>
                <w:b w:val="0"/>
                <w:sz w:val="28"/>
              </w:rPr>
            </w:pPr>
            <w:r>
              <w:rPr>
                <w:rFonts w:ascii="Times New Roman" w:hAnsi="Times New Roman" w:eastAsia="Times New Roman" w:cs="Times New Roman"/>
              </w:rPr>
              <w:t>□</w:t>
            </w:r>
            <w:r>
              <w:rPr>
                <w:rFonts w:ascii="PMingLiU" w:hAnsi="PMingLiU" w:eastAsia="PMingLiU" w:cs="PMingLiU"/>
              </w:rPr>
              <w:t>天利投资</w:t>
            </w:r>
            <w:r>
              <w:rPr>
                <w:rFonts w:ascii="Times New Roman" w:hAnsi="Times New Roman" w:eastAsia="Times New Roman" w:cs="Times New Roman"/>
              </w:rPr>
              <w:t xml:space="preserve"> (Columbia Threadneedle Investments)</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7400" w:type="dxa"/>
            <w:shd w:val="clear" w:color="auto" w:fill="FFFFFF"/>
            <w:vAlign w:val="center"/>
          </w:tcPr>
          <w:p>
            <w:pPr>
              <w:jc w:val="left"/>
              <w:rPr>
                <w:rFonts w:ascii="微软雅黑" w:hAnsi="微软雅黑" w:eastAsia="微软雅黑" w:cs="微软雅黑"/>
                <w:b w:val="0"/>
                <w:sz w:val="28"/>
              </w:rPr>
            </w:pPr>
            <w:r>
              <w:rPr>
                <w:rFonts w:ascii="Times New Roman" w:hAnsi="Times New Roman" w:eastAsia="Times New Roman" w:cs="Times New Roman"/>
              </w:rPr>
              <w:t>□</w:t>
            </w:r>
            <w:r>
              <w:rPr>
                <w:rFonts w:ascii="PMingLiU" w:hAnsi="PMingLiU" w:eastAsia="PMingLiU" w:cs="PMingLiU"/>
              </w:rPr>
              <w:t>威灵顿管理香港有限公司</w:t>
            </w:r>
            <w:r>
              <w:rPr>
                <w:rFonts w:ascii="Times New Roman" w:hAnsi="Times New Roman" w:eastAsia="Times New Roman" w:cs="Times New Roman"/>
              </w:rPr>
              <w:t xml:space="preserve"> (Wellington Management Hong Kong Limited)</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7400" w:type="dxa"/>
            <w:shd w:val="clear" w:color="auto" w:fill="FFFFFF"/>
            <w:vAlign w:val="center"/>
          </w:tcPr>
          <w:p>
            <w:pPr>
              <w:jc w:val="left"/>
              <w:rPr>
                <w:rFonts w:ascii="微软雅黑" w:hAnsi="微软雅黑" w:eastAsia="微软雅黑" w:cs="微软雅黑"/>
                <w:b w:val="0"/>
                <w:sz w:val="28"/>
              </w:rPr>
            </w:pPr>
            <w:r>
              <w:rPr>
                <w:rFonts w:ascii="Times New Roman" w:hAnsi="Times New Roman" w:eastAsia="Times New Roman" w:cs="Times New Roman"/>
              </w:rPr>
              <w:t>□</w:t>
            </w:r>
            <w:r>
              <w:rPr>
                <w:rFonts w:ascii="PMingLiU" w:hAnsi="PMingLiU" w:eastAsia="PMingLiU" w:cs="PMingLiU"/>
              </w:rPr>
              <w:t>行健资本</w:t>
            </w:r>
            <w:r>
              <w:rPr>
                <w:rFonts w:ascii="Times New Roman" w:hAnsi="Times New Roman" w:eastAsia="Times New Roman" w:cs="Times New Roman"/>
              </w:rPr>
              <w:t xml:space="preserve"> (StepStone Group)</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7400" w:type="dxa"/>
            <w:shd w:val="clear" w:color="auto" w:fill="FFFFFF"/>
            <w:vAlign w:val="center"/>
          </w:tcPr>
          <w:p>
            <w:pPr>
              <w:jc w:val="left"/>
              <w:rPr>
                <w:rFonts w:ascii="微软雅黑" w:hAnsi="微软雅黑" w:eastAsia="微软雅黑" w:cs="微软雅黑"/>
                <w:b w:val="0"/>
                <w:sz w:val="28"/>
              </w:rPr>
            </w:pPr>
            <w:r>
              <w:rPr>
                <w:rFonts w:ascii="Times New Roman" w:hAnsi="Times New Roman" w:eastAsia="Times New Roman" w:cs="Times New Roman"/>
              </w:rPr>
              <w:t>□</w:t>
            </w:r>
            <w:r>
              <w:rPr>
                <w:rFonts w:ascii="PMingLiU" w:hAnsi="PMingLiU" w:eastAsia="PMingLiU" w:cs="PMingLiU"/>
              </w:rPr>
              <w:t>野村资产管理公司</w:t>
            </w:r>
            <w:r>
              <w:rPr>
                <w:rFonts w:ascii="Times New Roman" w:hAnsi="Times New Roman" w:eastAsia="Times New Roman" w:cs="Times New Roman"/>
              </w:rPr>
              <w:t xml:space="preserve"> (Nomura Asset Management)</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7400" w:type="dxa"/>
            <w:shd w:val="clear" w:color="auto" w:fill="FFFFFF"/>
            <w:vAlign w:val="center"/>
          </w:tcPr>
          <w:p>
            <w:pPr>
              <w:jc w:val="left"/>
              <w:rPr>
                <w:rFonts w:ascii="微软雅黑" w:hAnsi="微软雅黑" w:eastAsia="微软雅黑" w:cs="微软雅黑"/>
                <w:b w:val="0"/>
                <w:sz w:val="28"/>
              </w:rPr>
            </w:pPr>
            <w:r>
              <w:rPr>
                <w:rFonts w:ascii="Times New Roman" w:hAnsi="Times New Roman" w:eastAsia="Times New Roman" w:cs="Times New Roman"/>
              </w:rPr>
              <w:t>□</w:t>
            </w:r>
            <w:r>
              <w:rPr>
                <w:rFonts w:ascii="PMingLiU" w:hAnsi="PMingLiU" w:eastAsia="PMingLiU" w:cs="PMingLiU"/>
              </w:rPr>
              <w:t>易方达资产管理（香港）有限公司</w:t>
            </w:r>
            <w:r>
              <w:rPr>
                <w:rFonts w:ascii="Times New Roman" w:hAnsi="Times New Roman" w:eastAsia="Times New Roman" w:cs="Times New Roman"/>
              </w:rPr>
              <w:t xml:space="preserve"> [E Fund Management (Hong Kong) Co., Limited]</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7400" w:type="dxa"/>
            <w:shd w:val="clear" w:color="auto" w:fill="FFFFFF"/>
            <w:vAlign w:val="center"/>
          </w:tcPr>
          <w:p>
            <w:pPr>
              <w:jc w:val="left"/>
              <w:rPr>
                <w:rFonts w:ascii="微软雅黑" w:hAnsi="微软雅黑" w:eastAsia="微软雅黑" w:cs="微软雅黑"/>
                <w:b w:val="0"/>
                <w:sz w:val="28"/>
              </w:rPr>
            </w:pPr>
            <w:r>
              <w:rPr>
                <w:rFonts w:ascii="Times New Roman" w:hAnsi="Times New Roman" w:eastAsia="Times New Roman" w:cs="Times New Roman"/>
              </w:rPr>
              <w:t>□</w:t>
            </w:r>
            <w:r>
              <w:rPr>
                <w:rFonts w:ascii="PMingLiU" w:hAnsi="PMingLiU" w:eastAsia="PMingLiU" w:cs="PMingLiU"/>
              </w:rPr>
              <w:t>英仕曼集团</w:t>
            </w:r>
            <w:r>
              <w:rPr>
                <w:rFonts w:ascii="Times New Roman" w:hAnsi="Times New Roman" w:eastAsia="Times New Roman" w:cs="Times New Roman"/>
              </w:rPr>
              <w:t xml:space="preserve"> (Man Group PLC)</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7400" w:type="dxa"/>
            <w:shd w:val="clear" w:color="auto" w:fill="FFFFFF"/>
            <w:vAlign w:val="center"/>
          </w:tcPr>
          <w:p>
            <w:pPr>
              <w:jc w:val="left"/>
              <w:rPr>
                <w:rFonts w:ascii="微软雅黑" w:hAnsi="微软雅黑" w:eastAsia="微软雅黑" w:cs="微软雅黑"/>
                <w:b w:val="0"/>
                <w:sz w:val="28"/>
              </w:rPr>
            </w:pPr>
            <w:r>
              <w:rPr>
                <w:rFonts w:ascii="Times New Roman" w:hAnsi="Times New Roman" w:eastAsia="Times New Roman" w:cs="Times New Roman"/>
              </w:rPr>
              <w:t>□</w:t>
            </w:r>
            <w:r>
              <w:rPr>
                <w:rFonts w:ascii="PMingLiU" w:hAnsi="PMingLiU" w:eastAsia="PMingLiU" w:cs="PMingLiU"/>
              </w:rPr>
              <w:t>中国平安资产管理（香港）有限公司</w:t>
            </w:r>
            <w:r>
              <w:rPr>
                <w:rFonts w:ascii="Times New Roman" w:hAnsi="Times New Roman" w:eastAsia="Times New Roman" w:cs="Times New Roman"/>
              </w:rPr>
              <w:t xml:space="preserve"> [Ping An of China Asset Management (Hong Kong) Company Limited]</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7400" w:type="dxa"/>
            <w:shd w:val="clear" w:color="auto" w:fill="FFFFFF"/>
            <w:vAlign w:val="center"/>
          </w:tcPr>
          <w:p>
            <w:pPr>
              <w:jc w:val="left"/>
              <w:rPr>
                <w:rFonts w:ascii="微软雅黑" w:hAnsi="微软雅黑" w:eastAsia="微软雅黑" w:cs="微软雅黑"/>
                <w:b w:val="0"/>
                <w:sz w:val="28"/>
              </w:rPr>
            </w:pPr>
            <w:r>
              <w:rPr>
                <w:rFonts w:ascii="Times New Roman" w:hAnsi="Times New Roman" w:eastAsia="Times New Roman" w:cs="Times New Roman"/>
              </w:rPr>
              <w:t>□</w:t>
            </w:r>
            <w:r>
              <w:rPr>
                <w:rFonts w:ascii="PMingLiU" w:hAnsi="PMingLiU" w:eastAsia="PMingLiU" w:cs="PMingLiU"/>
              </w:rPr>
              <w:t>中再资产管理（香港）有限公司</w:t>
            </w:r>
            <w:r>
              <w:rPr>
                <w:rFonts w:ascii="Times New Roman" w:hAnsi="Times New Roman" w:eastAsia="Times New Roman" w:cs="Times New Roman"/>
              </w:rPr>
              <w:t xml:space="preserve"> [China Re Asset Management (Hong Kong) Co., Ltd.]</w:t>
            </w:r>
          </w:p>
        </w:tc>
      </w:tr>
    </w:tbl>
    <w:p/>
    <w:p/>
    <w:sectPr>
      <w:footerReference r:id="rId3" w:type="default"/>
      <w:pgSz w:w="12240" w:h="15840"/>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长城小标宋体">
    <w:panose1 w:val="02010609010101010101"/>
    <w:charset w:val="86"/>
    <w:family w:val="modern"/>
    <w:pitch w:val="default"/>
    <w:sig w:usb0="00000000" w:usb1="00000000" w:usb2="00000000" w:usb3="00000000" w:csb0="00000000" w:csb1="00000000"/>
  </w:font>
  <w:font w:name="PMingLiU">
    <w:altName w:val="ksdb"/>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ksdb">
    <w:panose1 w:val="02000500000000000000"/>
    <w:charset w:val="00"/>
    <w:family w:val="auto"/>
    <w:pitch w:val="default"/>
    <w:sig w:usb0="00000001"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documentProtection w:enforcement="0"/>
  <w:defaultTabStop w:val="720"/>
  <w:noPunctuationKerning w:val="1"/>
  <w:characterSpacingControl w:val="doNotCompress"/>
  <w:hdrShapeDefaults>
    <o:shapelayout v:ext="edit">
      <o:idmap v:ext="edit" data="3,4"/>
    </o:shapelayout>
  </w:hdrShapeDefaults>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docVars>
    <w:docVar w:name="commondata" w:val="eyJoZGlkIjoiNGZmZjQ4YTY1YjlmZTczN2NmNTc0ZjVhYjFhMTJkZTQifQ=="/>
  </w:docVars>
  <w:rsids>
    <w:rsidRoot w:val="00A77B3E"/>
    <w:rsid w:val="00811808"/>
    <w:rsid w:val="00A77B3E"/>
    <w:rsid w:val="00CA2A55"/>
    <w:rsid w:val="03634626"/>
    <w:rsid w:val="08CA7B52"/>
    <w:rsid w:val="301051E9"/>
    <w:rsid w:val="471A27FD"/>
    <w:rsid w:val="5E652175"/>
    <w:rsid w:val="608D4570"/>
    <w:rsid w:val="6F9B77A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en-US" w:bidi="ar-SA"/>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Template>
  <Pages>18</Pages>
  <Words>8956</Words>
  <Characters>12438</Characters>
  <Lines>1</Lines>
  <Paragraphs>1</Paragraphs>
  <TotalTime>1</TotalTime>
  <ScaleCrop>false</ScaleCrop>
  <LinksUpToDate>false</LinksUpToDate>
  <CharactersWithSpaces>13202</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2024-05-16T08:11:00Z</dcterms:created>
  <dc:creator>yiqing_wang</dc:creator>
  <cp:lastModifiedBy>Sunny</cp:lastModifiedBy>
  <dcterms:modified xsi:type="dcterms:W3CDTF">2024-05-16T08:50:04Z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2FA11A900B2342BC8320CC7870BD181A_12</vt:lpwstr>
  </property>
</Properties>
</file>