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8665" w14:textId="057903F9" w:rsidR="00940AB0" w:rsidRDefault="009F1789">
      <w:pPr>
        <w:jc w:val="center"/>
        <w:rPr>
          <w:rFonts w:ascii="Times New Roman" w:eastAsia="方正小标宋简体" w:hAnsi="Times New Roman" w:cs="Times New Roman"/>
          <w:bCs/>
          <w:color w:val="FF0000"/>
          <w:w w:val="73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97485" wp14:editId="27E097D4">
                <wp:simplePos x="0" y="0"/>
                <wp:positionH relativeFrom="margin">
                  <wp:align>left</wp:align>
                </wp:positionH>
                <wp:positionV relativeFrom="paragraph">
                  <wp:posOffset>-479516</wp:posOffset>
                </wp:positionV>
                <wp:extent cx="1143000" cy="446314"/>
                <wp:effectExtent l="0" t="0" r="0" b="0"/>
                <wp:wrapNone/>
                <wp:docPr id="120722795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6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F840F" w14:textId="77777777" w:rsidR="009F1789" w:rsidRPr="009F1789" w:rsidRDefault="009F1789" w:rsidP="009F1789">
                            <w:pPr>
                              <w:pStyle w:val="a6"/>
                            </w:pPr>
                            <w:r w:rsidRPr="009F1789">
                              <w:rPr>
                                <w:rFonts w:hint="eastAsia"/>
                              </w:rPr>
                              <w:t>附件2：</w:t>
                            </w:r>
                          </w:p>
                          <w:p w14:paraId="356C3305" w14:textId="77777777" w:rsidR="009F1789" w:rsidRPr="009F1789" w:rsidRDefault="009F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9748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-37.75pt;width:90pt;height:35.1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91KwIAAFQEAAAOAAAAZHJzL2Uyb0RvYy54bWysVEuP2jAQvlfqf7B8L0kgS1tEWFFWVJXQ&#10;7kpstWfj2CSS43FtQ0J/fcdOeHTbU9WLM+MZf/P6JvP7rlHkKKyrQRc0G6WUCM2hrPW+oN9f1h8+&#10;UeI80yVToEVBT8LR+8X7d/PWzMQYKlClsARBtJu1pqCV92aWJI5XomFuBEZoNEqwDfOo2n1SWtYi&#10;eqOScZpOkxZsaSxw4RzePvRGuoj4Ugrun6R0whNVUMzNx9PGcxfOZDFns71lpqr5kAb7hywaVmsM&#10;eoF6YJ6Rg63/gGpqbsGB9CMOTQJS1lzEGrCaLH1TzbZiRsRasDnOXNrk/h8sfzxuzbMlvvsCHQ4w&#10;NKQ1bubwMtTTSduEL2ZK0I4tPF3aJjpPeHiU5ZM0RRNHW55PJ1keYJLra2Od/yqgIUEoqMWxxG6x&#10;48b53vXsEoI5UHW5rpWKSqCCWClLjgyHqHzMEcF/81KatAWdTu7SCKwhPO+RlcZcrjUFyXe7bih0&#10;B+UJ67fQU8MZvq4xyQ1z/plZ5ALWhfz2T3hIBRgEBomSCuzPv90HfxwRWilpkVsFdT8OzApK1DeN&#10;w/uc5XkgY1Tyu49jVOytZXdr0YdmBVh5hptkeBSDv1dnUVpoXnENliEqmpjmGLug/iyufM94XCMu&#10;lsvohPQzzG/01vAAHTodRvDSvTJrhjl5nPAjnFnIZm/G1fuGlxqWBw+yjrMMDe67OvQdqRvZMKxZ&#10;2I1bPXpdfwaLXwAAAP//AwBQSwMEFAAGAAgAAAAhAMaLrpzfAAAABwEAAA8AAABkcnMvZG93bnJl&#10;di54bWxMj81uwjAQhO+VeAdrK/VSgVNQAKVxUFX1R+oN0oJ6M/E2iYjXUWyS9O27nMpxZlYz36ab&#10;0Taix87XjhQ8zCIQSIUzNZUKPvPX6RqED5qMbhyhgl/0sMkmN6lOjBtoi/0ulIJLyCdaQRVCm0jp&#10;iwqt9jPXInH24zqrA8uulKbTA5fbRs6jaCmtrokXKt3ic4XFaXe2Cr7vy8OHH9++hkW8aF/e+3y1&#10;N7lSd7fj0yOIgGP4P4YLPqNDxkxHdybjRaOAHwkKpqs4BnGJ1xE7R3biOcgsldf82R8AAAD//wMA&#10;UEsBAi0AFAAGAAgAAAAhALaDOJL+AAAA4QEAABMAAAAAAAAAAAAAAAAAAAAAAFtDb250ZW50X1R5&#10;cGVzXS54bWxQSwECLQAUAAYACAAAACEAOP0h/9YAAACUAQAACwAAAAAAAAAAAAAAAAAvAQAAX3Jl&#10;bHMvLnJlbHNQSwECLQAUAAYACAAAACEAI+efdSsCAABUBAAADgAAAAAAAAAAAAAAAAAuAgAAZHJz&#10;L2Uyb0RvYy54bWxQSwECLQAUAAYACAAAACEAxouunN8AAAAHAQAADwAAAAAAAAAAAAAAAACFBAAA&#10;ZHJzL2Rvd25yZXYueG1sUEsFBgAAAAAEAAQA8wAAAJEFAAAAAA==&#10;" fillcolor="white [3201]" stroked="f" strokeweight=".5pt">
                <v:textbox>
                  <w:txbxContent>
                    <w:p w14:paraId="47CF840F" w14:textId="77777777" w:rsidR="009F1789" w:rsidRPr="009F1789" w:rsidRDefault="009F1789" w:rsidP="009F1789">
                      <w:pPr>
                        <w:pStyle w:val="a6"/>
                      </w:pPr>
                      <w:r w:rsidRPr="009F1789">
                        <w:rPr>
                          <w:rFonts w:hint="eastAsia"/>
                        </w:rPr>
                        <w:t>附件2：</w:t>
                      </w:r>
                    </w:p>
                    <w:p w14:paraId="356C3305" w14:textId="77777777" w:rsidR="009F1789" w:rsidRPr="009F1789" w:rsidRDefault="009F1789"/>
                  </w:txbxContent>
                </v:textbox>
                <w10:wrap anchorx="margin"/>
              </v:shape>
            </w:pict>
          </mc:Fallback>
        </mc:AlternateContent>
      </w:r>
      <w:r w:rsidR="00000000" w:rsidRPr="009F1789">
        <w:rPr>
          <w:rFonts w:ascii="Times New Roman" w:eastAsia="方正小标宋简体" w:hAnsi="Times New Roman" w:cs="Times New Roman" w:hint="eastAsia"/>
          <w:bCs/>
          <w:color w:val="FF0000"/>
          <w:spacing w:val="9"/>
          <w:kern w:val="0"/>
          <w:sz w:val="84"/>
          <w:szCs w:val="84"/>
          <w:fitText w:val="8568" w:id="184842115"/>
        </w:rPr>
        <w:t>苏州市地方金融管理</w:t>
      </w:r>
      <w:r w:rsidR="00000000" w:rsidRPr="009F1789">
        <w:rPr>
          <w:rFonts w:ascii="Times New Roman" w:eastAsia="方正小标宋简体" w:hAnsi="Times New Roman" w:cs="Times New Roman" w:hint="eastAsia"/>
          <w:bCs/>
          <w:color w:val="FF0000"/>
          <w:spacing w:val="3"/>
          <w:kern w:val="0"/>
          <w:sz w:val="84"/>
          <w:szCs w:val="84"/>
          <w:fitText w:val="8568" w:id="184842115"/>
        </w:rPr>
        <w:t>局</w:t>
      </w:r>
    </w:p>
    <w:p w14:paraId="20BAC0B6" w14:textId="3535FFA2" w:rsidR="00940AB0" w:rsidRDefault="00000000">
      <w:pPr>
        <w:jc w:val="center"/>
        <w:rPr>
          <w:rFonts w:ascii="Times New Roman" w:eastAsia="等线" w:hAnsi="Times New Roman" w:cs="Times New Roman"/>
          <w:szCs w:val="22"/>
        </w:rPr>
      </w:pPr>
      <w:r>
        <w:rPr>
          <w:rFonts w:ascii="Times New Roman" w:eastAsia="等线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35A3" wp14:editId="39F5A4D4">
                <wp:simplePos x="0" y="0"/>
                <wp:positionH relativeFrom="leftMargin">
                  <wp:posOffset>1096645</wp:posOffset>
                </wp:positionH>
                <wp:positionV relativeFrom="paragraph">
                  <wp:posOffset>270510</wp:posOffset>
                </wp:positionV>
                <wp:extent cx="2519680" cy="0"/>
                <wp:effectExtent l="0" t="13970" r="762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35pt;margin-top:201.35pt;height:0pt;width:198.4pt;mso-position-horizontal-relative:page;mso-position-vertical-relative:page;z-index:251660288;mso-width-relative:page;mso-height-relative:page;" filled="f" stroked="t" coordsize="21600,21600" o:gfxdata="UEsDBAoAAAAAAIdO4kAAAAAAAAAAAAAAAAAEAAAAZHJzL1BLAwQUAAAACACHTuJAhcES79kAAAAJ&#10;AQAADwAAAGRycy9kb3ducmV2LnhtbE2PwU7DMAyG70i8Q2QkLoilq1jHStNJIO2wAxpsQ+KYNaYt&#10;JE7VZF15+xlxgONvf/r9uViOzooB+9B6UjCdJCCQKm9aqhXsd6vbexAhajLaekIF3xhgWV5eFDo3&#10;/kSvOGxjLbiEQq4VNDF2uZShatDpMPEdEu8+fO905NjX0vT6xOXOyjRJMul0S3yh0R0+NVh9bY9O&#10;QWoXL+vnx90Nvq3ex3b9uaG9HJS6vpomDyAijvEPhh99VoeSnQ7+SCYIy3mezhlVcJdmIBiYZYsZ&#10;iMPvQJaF/P9BeQZQSwMEFAAAAAgAh07iQKK2EIfrAQAAwAMAAA4AAABkcnMvZTJvRG9jLnhtbK1T&#10;zY7TMBC+I/EOlu80aaWWEjXdw1blgqAS8ACuYyeW/CePt2lfghdA4gYnjtx5G3Yfg7GTlv257IEc&#10;nBnPzDf+Po9XV0ejyUEEUM7WdDopKRGWu0bZtqafP21fLSmByGzDtLOipicB9Gr98sWq95WYuc7p&#10;RgSCIBaq3te0i9FXRQG8E4bBxHlhMShdMCyiG9qiCaxHdKOLWVkuit6FxgfHBQDuboYgHRHDcwCd&#10;lIqLjeM3Rtg4oAahWURK0CkPdJ1PK6Xg8YOUICLRNUWmMa/YBO19Wov1ilVtYL5TfDwCe84RHnEy&#10;TFlseoHasMjITVBPoIziwYGTccKdKQYiWRFkMS0fafOxY15kLig1+Ivo8P9g+fvDLhDV1HRBiWUG&#10;L/z2668/X77f/f6G6+3PH2SRROo9VJh7bXdh9MDvQmJ8lMGkP3Ihxyzs6SKsOEbCcXM2n75ZLFFz&#10;fo4V/wp9gPhWOEOSUVOtbOLMKnZ4BxGbYeo5JW1bt1Va53vTlvQIvpy/niM0w2GUOARoGo+EwLaU&#10;MN3ilPMYMiQ4rZpUnoAgtPtrHciB4WxstyV+iSm2e5CWem8YdENeDg1TY1TEh6CVqekyFZ+rtU3o&#10;Ig/fyCCpN+iVrL1rTlnGInl4sbnpOIRpcu77aN9/eO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cES79kAAAAJAQAADwAAAAAAAAABACAAAAAiAAAAZHJzL2Rvd25yZXYueG1sUEsBAhQAFAAAAAgA&#10;h07iQKK2EIfrAQAAwAMAAA4AAAAAAAAAAQAgAAAAKAEAAGRycy9lMm9Eb2MueG1sUEsFBgAAAAAG&#10;AAYAWQEAAIU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等线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12119" wp14:editId="4F1F8BE1">
                <wp:simplePos x="0" y="0"/>
                <wp:positionH relativeFrom="leftMargin">
                  <wp:posOffset>4082415</wp:posOffset>
                </wp:positionH>
                <wp:positionV relativeFrom="paragraph">
                  <wp:posOffset>260985</wp:posOffset>
                </wp:positionV>
                <wp:extent cx="2519680" cy="0"/>
                <wp:effectExtent l="0" t="13970" r="762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1.45pt;margin-top:200.6pt;height:0pt;width:198.4pt;mso-position-horizontal-relative:page;mso-position-vertical-relative:page;z-index:251661312;mso-width-relative:page;mso-height-relative:page;" filled="f" stroked="t" coordsize="21600,21600" o:gfxdata="UEsDBAoAAAAAAIdO4kAAAAAAAAAAAAAAAAAEAAAAZHJzL1BLAwQUAAAACACHTuJAs4bV/NoAAAAK&#10;AQAADwAAAGRycy9kb3ducmV2LnhtbE2PwU7DMAyG75P2DpGRuEwsaZkGLU0ngbTDDgjYhsQxa0zb&#10;kThVk3Xl7cnEAY62P/3+/mI1WsMG7H3rSEIyF8CQKqdbqiXsd+ube2A+KNLKOEIJ3+hhVU4nhcq1&#10;O9MbDttQsxhCPlcSmhC6nHNfNWiVn7sOKd4+XW9ViGNfc92rcwy3hqdCLLlVLcUPjerwqcHqa3uy&#10;ElKTvW6eH3czfF9/jO3m+EJ7Pkh5fZWIB2ABx/AHw0U/qkMZnQ7uRNozI2G5SLOISlgkCbALIG6z&#10;O2CH3w0vC/6/QvkDUEsDBBQAAAAIAIdO4kDWdWN37AEAAMADAAAOAAAAZHJzL2Uyb0RvYy54bWyt&#10;U82O0zAQviPxDpbvNGlXXUrUdA9blQuCSsADuI6dWPKfPN6mfQleAIkbnDhy523YfQzGTlr257IH&#10;cnBmPDPf+Ps8Xl4djCZ7EUA5W9PppKREWO4aZduafv60ebWgBCKzDdPOipoeBdCr1csXy95XYuY6&#10;pxsRCIJYqHpf0y5GXxUF8E4YBhPnhcWgdMGwiG5oiyawHtGNLmZleVn0LjQ+OC4AcHc9BOmIGJ4D&#10;6KRUXKwdvzHCxgE1CM0iUoJOeaCrfFopBY8fpAQRia4pMo15xSZo79JarJasagPzneLjEdhzjvCI&#10;k2HKYtMz1JpFRm6CegJlFA8OnIwT7kwxEMmKIItp+Uibjx3zInNBqcGfRYf/B8vf77eBqKamF5RY&#10;ZvDCb7/++vPl+93vb7je/vxBLpJIvYcKc6/tNowe+G1IjA8ymPRHLuSQhT2ehRWHSDhuzubTN5cL&#10;1JyfYsW/Qh8gvhXOkGTUVCubOLOK7d9BxGaYekpJ29ZtlNb53rQlPYIv5q/nCM1wGCUOAZrGIyGw&#10;LSVMtzjlPIYMCU6rJpUnIAjt7loHsmc4G5tNiV9iiu0epKXeawbdkJdDw9QYFfEhaGVqukjFp2pt&#10;E7rIwzcySOoNeiVr55pjlrFIHl5sbjoOYZqc+z7a9x/e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htX82gAAAAoBAAAPAAAAAAAAAAEAIAAAACIAAABkcnMvZG93bnJldi54bWxQSwECFAAUAAAA&#10;CACHTuJA1nVjd+wBAADAAwAADgAAAAAAAAABACAAAAApAQAAZHJzL2Uyb0RvYy54bWxQSwUGAAAA&#10;AAYABgBZAQAAhwUA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小标宋简体" w:hAnsi="Times New Roman" w:cs="Times New Roman" w:hint="eastAsia"/>
          <w:b/>
          <w:bCs/>
          <w:color w:val="FF0000"/>
          <w:position w:val="12"/>
          <w:sz w:val="50"/>
          <w:szCs w:val="50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color w:val="FF0000"/>
          <w:position w:val="12"/>
          <w:sz w:val="50"/>
          <w:szCs w:val="50"/>
        </w:rPr>
        <w:t>★</w:t>
      </w:r>
    </w:p>
    <w:p w14:paraId="377FCECC" w14:textId="5ACFA173" w:rsidR="00940AB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bookmarkStart w:id="0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“‘险资入苏’系列活动”之</w:t>
      </w:r>
    </w:p>
    <w:p w14:paraId="3D2D494B" w14:textId="77777777" w:rsidR="00940AB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金苏启航·险资赋能新质生产力</w:t>
      </w:r>
    </w:p>
    <w:p w14:paraId="0D618C47" w14:textId="20A217D5" w:rsidR="00940AB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——走进上市公司专场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724F44F3" w14:textId="77777777" w:rsidR="00940AB0" w:rsidRDefault="00940AB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151137" w14:textId="77777777" w:rsidR="00940AB0" w:rsidRDefault="00000000">
      <w:pPr>
        <w:spacing w:beforeLines="50" w:before="156" w:afterLines="50" w:after="156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各相关保险机构：</w:t>
      </w:r>
    </w:p>
    <w:p w14:paraId="51425D65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为巩固“险资入苏”推动高质量发展对接会成果，深化保险资金运用，推动保险资金赋能经济社会高质量发展，苏州市地方金融管理局拟</w:t>
      </w:r>
      <w:r>
        <w:rPr>
          <w:rFonts w:eastAsia="仿宋_GB2312" w:hint="eastAsia"/>
          <w:sz w:val="32"/>
          <w:szCs w:val="22"/>
        </w:rPr>
        <w:t>于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iCs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</w:rPr>
        <w:t>苏州市</w:t>
      </w:r>
      <w:r>
        <w:rPr>
          <w:rFonts w:eastAsia="仿宋_GB2312" w:hint="eastAsia"/>
          <w:sz w:val="32"/>
          <w:szCs w:val="22"/>
        </w:rPr>
        <w:t>举办“</w:t>
      </w:r>
      <w:r>
        <w:rPr>
          <w:rFonts w:ascii="仿宋_GB2312" w:eastAsia="仿宋_GB2312" w:hAnsi="仿宋_GB2312" w:cs="仿宋_GB2312" w:hint="eastAsia"/>
          <w:sz w:val="32"/>
          <w:szCs w:val="32"/>
        </w:rPr>
        <w:t>金苏启航·险资赋能新质生产力——走进上市公司专场</w:t>
      </w:r>
      <w:r>
        <w:rPr>
          <w:rFonts w:eastAsia="仿宋_GB2312" w:hint="eastAsia"/>
          <w:sz w:val="32"/>
          <w:szCs w:val="22"/>
        </w:rPr>
        <w:t>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活动将通过主题演讲、上市公司路演与实地参观等形式，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推动险资机构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与上市公司精准对接</w:t>
      </w:r>
      <w:r>
        <w:rPr>
          <w:rFonts w:eastAsia="仿宋_GB2312" w:hint="eastAsia"/>
          <w:sz w:val="32"/>
          <w:szCs w:val="22"/>
        </w:rPr>
        <w:t>。</w:t>
      </w:r>
      <w:bookmarkEnd w:id="1"/>
      <w:r>
        <w:rPr>
          <w:rFonts w:ascii="仿宋_GB2312" w:eastAsia="仿宋_GB2312" w:hint="eastAsia"/>
          <w:sz w:val="32"/>
          <w:szCs w:val="32"/>
        </w:rPr>
        <w:t>具体通知如下：</w:t>
      </w:r>
    </w:p>
    <w:p w14:paraId="7A05D38A" w14:textId="77777777" w:rsidR="00940AB0" w:rsidRDefault="00000000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活动时间</w:t>
      </w:r>
    </w:p>
    <w:p w14:paraId="4C914BE5" w14:textId="77777777" w:rsidR="00940AB0" w:rsidRDefault="00000000">
      <w:pPr>
        <w:pStyle w:val="1"/>
        <w:widowControl w:val="0"/>
        <w:tabs>
          <w:tab w:val="left" w:pos="426"/>
        </w:tabs>
        <w:adjustRightInd/>
        <w:snapToGrid/>
        <w:spacing w:after="0"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</w:p>
    <w:p w14:paraId="7D196648" w14:textId="77777777" w:rsidR="00940AB0" w:rsidRDefault="00000000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活动地点</w:t>
      </w:r>
    </w:p>
    <w:p w14:paraId="5275CD0B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苏州文博诺富特酒店</w:t>
      </w:r>
    </w:p>
    <w:p w14:paraId="0C4806A0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（地址：苏州工业园区苏州大道东688号）</w:t>
      </w:r>
    </w:p>
    <w:p w14:paraId="4232E39E" w14:textId="77777777" w:rsidR="00940AB0" w:rsidRDefault="00000000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参加人员</w:t>
      </w:r>
    </w:p>
    <w:p w14:paraId="355306C8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邀请保险公司、</w:t>
      </w:r>
      <w:proofErr w:type="gramStart"/>
      <w:r>
        <w:rPr>
          <w:rFonts w:ascii="仿宋_GB2312" w:eastAsia="仿宋_GB2312" w:hAnsi="等线" w:hint="eastAsia"/>
          <w:iCs/>
          <w:sz w:val="32"/>
          <w:szCs w:val="32"/>
        </w:rPr>
        <w:t>保险资管公司</w:t>
      </w:r>
      <w:proofErr w:type="gramEnd"/>
      <w:r>
        <w:rPr>
          <w:rFonts w:ascii="仿宋_GB2312" w:eastAsia="仿宋_GB2312" w:hAnsi="等线" w:hint="eastAsia"/>
          <w:iCs/>
          <w:sz w:val="32"/>
          <w:szCs w:val="32"/>
        </w:rPr>
        <w:t>领导及权益投资部门</w:t>
      </w:r>
      <w:r>
        <w:rPr>
          <w:rFonts w:ascii="仿宋" w:eastAsia="仿宋" w:hAnsi="仿宋" w:cs="微软雅黑" w:hint="eastAsia"/>
          <w:iCs/>
          <w:sz w:val="32"/>
          <w:szCs w:val="32"/>
        </w:rPr>
        <w:t>相关领导及业务骨干</w:t>
      </w:r>
      <w:r>
        <w:rPr>
          <w:rFonts w:ascii="仿宋_GB2312" w:eastAsia="仿宋_GB2312" w:hAnsi="等线" w:hint="eastAsia"/>
          <w:iCs/>
          <w:sz w:val="32"/>
          <w:szCs w:val="32"/>
        </w:rPr>
        <w:t>参会</w:t>
      </w:r>
    </w:p>
    <w:p w14:paraId="4D37ED17" w14:textId="77777777" w:rsidR="00940AB0" w:rsidRDefault="00000000">
      <w:pPr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报名事宜</w:t>
      </w:r>
    </w:p>
    <w:p w14:paraId="758F5B4D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（一）活动报名</w:t>
      </w:r>
    </w:p>
    <w:p w14:paraId="17AE91E9" w14:textId="77777777" w:rsidR="00940AB0" w:rsidRDefault="00000000">
      <w:pPr>
        <w:spacing w:line="580" w:lineRule="exact"/>
        <w:ind w:leftChars="200" w:left="420" w:firstLineChars="100" w:firstLine="32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请各单位扫描下方</w:t>
      </w:r>
      <w:proofErr w:type="gramStart"/>
      <w:r>
        <w:rPr>
          <w:rFonts w:ascii="仿宋_GB2312" w:eastAsia="仿宋_GB2312" w:hAnsi="等线" w:hint="eastAsia"/>
          <w:iCs/>
          <w:sz w:val="32"/>
          <w:szCs w:val="32"/>
        </w:rPr>
        <w:t>二维码进行</w:t>
      </w:r>
      <w:proofErr w:type="gramEnd"/>
      <w:r>
        <w:rPr>
          <w:rFonts w:ascii="仿宋_GB2312" w:eastAsia="仿宋_GB2312" w:hAnsi="等线" w:hint="eastAsia"/>
          <w:iCs/>
          <w:sz w:val="32"/>
          <w:szCs w:val="32"/>
        </w:rPr>
        <w:t>报名。</w:t>
      </w:r>
    </w:p>
    <w:p w14:paraId="1F2051B7" w14:textId="77777777" w:rsidR="00940AB0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084621BD" wp14:editId="058911D3">
            <wp:extent cx="2300605" cy="1292225"/>
            <wp:effectExtent l="0" t="0" r="4445" b="3175"/>
            <wp:docPr id="13893105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10597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124" cy="13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AA8E" w14:textId="77777777" w:rsidR="00940AB0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报名截止时间为</w:t>
      </w:r>
      <w:r>
        <w:rPr>
          <w:rFonts w:ascii="仿宋" w:eastAsia="仿宋" w:hAnsi="仿宋" w:hint="eastAsia"/>
          <w:b/>
          <w:bCs/>
          <w:iCs/>
          <w:sz w:val="32"/>
          <w:szCs w:val="32"/>
        </w:rPr>
        <w:t>2</w:t>
      </w:r>
      <w:r>
        <w:rPr>
          <w:rFonts w:ascii="仿宋" w:eastAsia="仿宋" w:hAnsi="仿宋"/>
          <w:b/>
          <w:bCs/>
          <w:iCs/>
          <w:sz w:val="32"/>
          <w:szCs w:val="32"/>
        </w:rPr>
        <w:t>02</w:t>
      </w:r>
      <w:r>
        <w:rPr>
          <w:rFonts w:ascii="仿宋" w:eastAsia="仿宋" w:hAnsi="仿宋" w:hint="eastAsia"/>
          <w:b/>
          <w:bCs/>
          <w:iCs/>
          <w:sz w:val="32"/>
          <w:szCs w:val="32"/>
        </w:rPr>
        <w:t>5年</w:t>
      </w:r>
      <w:r>
        <w:rPr>
          <w:rFonts w:ascii="仿宋" w:eastAsia="仿宋" w:hAnsi="仿宋"/>
          <w:b/>
          <w:bCs/>
          <w:iCs/>
          <w:sz w:val="32"/>
          <w:szCs w:val="32"/>
        </w:rPr>
        <w:t>6</w:t>
      </w:r>
      <w:r>
        <w:rPr>
          <w:rFonts w:ascii="仿宋" w:eastAsia="仿宋" w:hAnsi="仿宋" w:hint="eastAsia"/>
          <w:b/>
          <w:bCs/>
          <w:iCs/>
          <w:sz w:val="32"/>
          <w:szCs w:val="32"/>
        </w:rPr>
        <w:t>月</w:t>
      </w:r>
      <w:r>
        <w:rPr>
          <w:rFonts w:ascii="仿宋" w:eastAsia="仿宋" w:hAnsi="仿宋"/>
          <w:b/>
          <w:bCs/>
          <w:i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iCs/>
          <w:sz w:val="32"/>
          <w:szCs w:val="32"/>
        </w:rPr>
        <w:t>7日（周五）15:0</w:t>
      </w:r>
      <w:r>
        <w:rPr>
          <w:rFonts w:ascii="仿宋" w:eastAsia="仿宋" w:hAnsi="仿宋"/>
          <w:b/>
          <w:bCs/>
          <w:iCs/>
          <w:sz w:val="32"/>
          <w:szCs w:val="32"/>
        </w:rPr>
        <w:t>0</w:t>
      </w:r>
      <w:r>
        <w:rPr>
          <w:rFonts w:ascii="仿宋_GB2312" w:eastAsia="仿宋_GB2312" w:hAnsi="等线" w:hint="eastAsia"/>
          <w:b/>
          <w:bCs/>
          <w:iCs/>
          <w:sz w:val="32"/>
          <w:szCs w:val="32"/>
        </w:rPr>
        <w:t>前，</w:t>
      </w:r>
      <w:r>
        <w:rPr>
          <w:rFonts w:ascii="仿宋_GB2312" w:eastAsia="仿宋_GB2312" w:hAnsi="等线" w:hint="eastAsia"/>
          <w:iCs/>
          <w:sz w:val="32"/>
          <w:szCs w:val="32"/>
        </w:rPr>
        <w:t>各单位自愿报名。报名时请务必填写正确的手机号码，便于活动签到。</w:t>
      </w:r>
    </w:p>
    <w:p w14:paraId="2CFAD198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（二）会务安排</w:t>
      </w:r>
    </w:p>
    <w:p w14:paraId="2D477D0D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本次活动不收取费用（往返交通、食宿自理）。</w:t>
      </w:r>
    </w:p>
    <w:p w14:paraId="2A95247B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（三）活动联系人</w:t>
      </w:r>
    </w:p>
    <w:p w14:paraId="36A54479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吴老师，</w:t>
      </w:r>
      <w:r>
        <w:rPr>
          <w:rFonts w:ascii="Times New Roman" w:eastAsia="仿宋_GB2312" w:hAnsi="Times New Roman" w:cs="Times New Roman"/>
          <w:iCs/>
          <w:sz w:val="32"/>
          <w:szCs w:val="32"/>
        </w:rPr>
        <w:t>15962541995</w:t>
      </w:r>
      <w:r>
        <w:rPr>
          <w:rFonts w:ascii="仿宋_GB2312" w:eastAsia="仿宋_GB2312" w:hAnsi="等线" w:hint="eastAsia"/>
          <w:iCs/>
          <w:sz w:val="32"/>
          <w:szCs w:val="32"/>
        </w:rPr>
        <w:t>（苏州）</w:t>
      </w:r>
    </w:p>
    <w:p w14:paraId="7D409BDD" w14:textId="77777777" w:rsidR="00940AB0" w:rsidRDefault="00000000">
      <w:pPr>
        <w:spacing w:line="560" w:lineRule="exact"/>
        <w:ind w:firstLineChars="200" w:firstLine="640"/>
        <w:rPr>
          <w:rFonts w:ascii="仿宋_GB2312" w:eastAsia="仿宋_GB2312" w:hAnsi="等线" w:hint="eastAsia"/>
          <w:iCs/>
          <w:sz w:val="32"/>
          <w:szCs w:val="32"/>
        </w:rPr>
      </w:pPr>
      <w:r>
        <w:rPr>
          <w:rFonts w:ascii="仿宋_GB2312" w:eastAsia="仿宋_GB2312" w:hAnsi="等线" w:hint="eastAsia"/>
          <w:iCs/>
          <w:sz w:val="32"/>
          <w:szCs w:val="32"/>
        </w:rPr>
        <w:t>廖老师，</w:t>
      </w:r>
      <w:r>
        <w:rPr>
          <w:rFonts w:ascii="Times New Roman" w:eastAsia="仿宋_GB2312" w:hAnsi="Times New Roman" w:cs="Times New Roman" w:hint="eastAsia"/>
          <w:iCs/>
          <w:sz w:val="32"/>
          <w:szCs w:val="32"/>
        </w:rPr>
        <w:t>010-83361501</w:t>
      </w:r>
      <w:r>
        <w:rPr>
          <w:rFonts w:ascii="仿宋_GB2312" w:eastAsia="仿宋_GB2312" w:hAnsi="等线" w:hint="eastAsia"/>
          <w:iCs/>
          <w:sz w:val="32"/>
          <w:szCs w:val="32"/>
        </w:rPr>
        <w:t>（协会）</w:t>
      </w:r>
    </w:p>
    <w:p w14:paraId="32A8592F" w14:textId="77777777" w:rsidR="00940AB0" w:rsidRDefault="00940AB0">
      <w:pPr>
        <w:spacing w:line="560" w:lineRule="exact"/>
        <w:ind w:leftChars="304" w:left="638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722920" w14:textId="77777777" w:rsidR="00940AB0" w:rsidRDefault="00000000">
      <w:pPr>
        <w:spacing w:line="560" w:lineRule="exact"/>
        <w:ind w:leftChars="269" w:left="1698" w:hangingChars="354" w:hanging="113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险资赋能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新质生产力—走进上市公司专场议程</w:t>
      </w:r>
    </w:p>
    <w:p w14:paraId="59A0B4A6" w14:textId="77777777" w:rsidR="00940AB0" w:rsidRDefault="00000000">
      <w:pPr>
        <w:spacing w:line="560" w:lineRule="exact"/>
        <w:ind w:firstLineChars="487" w:firstLine="155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路演及实地参观项目简介</w:t>
      </w:r>
    </w:p>
    <w:p w14:paraId="053F203F" w14:textId="77777777" w:rsidR="00940AB0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苏州市地方金融管理局</w:t>
      </w:r>
    </w:p>
    <w:p w14:paraId="61C4BF7E" w14:textId="77777777" w:rsidR="00940AB0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53F31DDD" w14:textId="77777777" w:rsidR="00940AB0" w:rsidRDefault="00940AB0">
      <w:pPr>
        <w:rPr>
          <w:rFonts w:ascii="仿宋_GB2312" w:eastAsia="仿宋_GB2312" w:hAnsi="仿宋_GB2312" w:cs="仿宋_GB2312" w:hint="eastAsia"/>
          <w:sz w:val="32"/>
          <w:szCs w:val="32"/>
        </w:rPr>
        <w:sectPr w:rsidR="00940AB0">
          <w:footerReference w:type="default" r:id="rId9"/>
          <w:pgSz w:w="11906" w:h="16838"/>
          <w:pgMar w:top="2041" w:right="1559" w:bottom="1928" w:left="1559" w:header="851" w:footer="992" w:gutter="0"/>
          <w:cols w:space="425"/>
          <w:docGrid w:type="lines" w:linePitch="312"/>
        </w:sectPr>
      </w:pPr>
    </w:p>
    <w:p w14:paraId="30CD8000" w14:textId="77777777" w:rsidR="00940AB0" w:rsidRDefault="00000000">
      <w:pPr>
        <w:spacing w:line="560" w:lineRule="exact"/>
        <w:jc w:val="left"/>
        <w:rPr>
          <w:rFonts w:ascii="方正小标宋简体" w:eastAsia="方正小标宋简体" w:hAnsi="仿宋" w:cs="黑体" w:hint="eastAsia"/>
          <w:sz w:val="32"/>
          <w:szCs w:val="22"/>
        </w:rPr>
      </w:pPr>
      <w:r>
        <w:rPr>
          <w:rFonts w:ascii="方正小标宋简体" w:eastAsia="方正小标宋简体" w:hAnsi="仿宋" w:cs="黑体" w:hint="eastAsia"/>
          <w:sz w:val="32"/>
          <w:szCs w:val="22"/>
        </w:rPr>
        <w:lastRenderedPageBreak/>
        <w:t>附件1：</w:t>
      </w:r>
    </w:p>
    <w:p w14:paraId="56B45C3C" w14:textId="77777777" w:rsidR="00940AB0" w:rsidRDefault="00940AB0">
      <w:pPr>
        <w:spacing w:line="560" w:lineRule="exact"/>
        <w:ind w:firstLineChars="200" w:firstLine="880"/>
        <w:jc w:val="center"/>
        <w:rPr>
          <w:rFonts w:ascii="长城小标宋体" w:eastAsia="长城小标宋体"/>
          <w:sz w:val="44"/>
          <w:szCs w:val="44"/>
        </w:rPr>
      </w:pPr>
    </w:p>
    <w:p w14:paraId="60435AA3" w14:textId="77777777" w:rsidR="00940AB0" w:rsidRDefault="0000000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金苏启航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险资赋能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新质生产力</w:t>
      </w:r>
    </w:p>
    <w:p w14:paraId="12F90E30" w14:textId="77777777" w:rsidR="00940AB0" w:rsidRDefault="0000000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走进上市公司专场议程</w:t>
      </w:r>
    </w:p>
    <w:p w14:paraId="77A1FB49" w14:textId="77777777" w:rsidR="00940AB0" w:rsidRDefault="00000000">
      <w:pPr>
        <w:spacing w:beforeLines="100" w:before="312" w:afterLines="50" w:after="156" w:line="560" w:lineRule="exact"/>
        <w:ind w:firstLineChars="200" w:firstLine="643"/>
        <w:rPr>
          <w:rFonts w:ascii="仿宋" w:eastAsia="仿宋" w:hAnsi="仿宋" w:cs="Times New Roman" w:hint="eastAsia"/>
          <w:b/>
          <w:sz w:val="32"/>
          <w:szCs w:val="36"/>
        </w:rPr>
      </w:pPr>
      <w:bookmarkStart w:id="2" w:name="OLE_LINK3"/>
      <w:r>
        <w:rPr>
          <w:rFonts w:ascii="仿宋" w:eastAsia="仿宋" w:hAnsi="仿宋" w:cs="Times New Roman" w:hint="eastAsia"/>
          <w:b/>
          <w:sz w:val="32"/>
          <w:szCs w:val="36"/>
        </w:rPr>
        <w:t>上午—主会场活动</w:t>
      </w:r>
    </w:p>
    <w:p w14:paraId="1C321409" w14:textId="77777777" w:rsidR="00940AB0" w:rsidRDefault="00000000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Times New Roman" w:hint="eastAsia"/>
          <w:b/>
          <w:bCs/>
          <w:sz w:val="32"/>
          <w:szCs w:val="36"/>
        </w:rPr>
      </w:pPr>
      <w:r>
        <w:rPr>
          <w:rFonts w:ascii="仿宋" w:eastAsia="仿宋" w:hAnsi="仿宋" w:cs="Times New Roman" w:hint="eastAsia"/>
          <w:b/>
          <w:bCs/>
          <w:sz w:val="32"/>
          <w:szCs w:val="36"/>
        </w:rPr>
        <w:t xml:space="preserve">第一阶段    </w:t>
      </w:r>
    </w:p>
    <w:p w14:paraId="48376221" w14:textId="77777777" w:rsidR="00940AB0" w:rsidRDefault="00000000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6"/>
        </w:rPr>
      </w:pPr>
      <w:r>
        <w:rPr>
          <w:rFonts w:ascii="仿宋" w:eastAsia="仿宋" w:hAnsi="仿宋" w:cs="Times New Roman" w:hint="eastAsia"/>
          <w:sz w:val="32"/>
          <w:szCs w:val="36"/>
        </w:rPr>
        <w:t>8:45-</w:t>
      </w:r>
      <w:r>
        <w:rPr>
          <w:rFonts w:ascii="仿宋" w:eastAsia="仿宋" w:hAnsi="仿宋" w:cs="Times New Roman"/>
          <w:sz w:val="32"/>
          <w:szCs w:val="36"/>
        </w:rPr>
        <w:t>9</w:t>
      </w:r>
      <w:r>
        <w:rPr>
          <w:rFonts w:ascii="仿宋" w:eastAsia="仿宋" w:hAnsi="仿宋" w:cs="Times New Roman" w:hint="eastAsia"/>
          <w:sz w:val="32"/>
          <w:szCs w:val="36"/>
        </w:rPr>
        <w:t>:0</w:t>
      </w:r>
      <w:r>
        <w:rPr>
          <w:rFonts w:ascii="仿宋" w:eastAsia="仿宋" w:hAnsi="仿宋" w:cs="Times New Roman"/>
          <w:sz w:val="32"/>
          <w:szCs w:val="36"/>
        </w:rPr>
        <w:t>0</w:t>
      </w:r>
      <w:r>
        <w:rPr>
          <w:rFonts w:ascii="仿宋" w:eastAsia="仿宋" w:hAnsi="仿宋" w:cs="Times New Roman" w:hint="eastAsia"/>
          <w:sz w:val="32"/>
          <w:szCs w:val="36"/>
        </w:rPr>
        <w:t xml:space="preserve">    活动签到    </w:t>
      </w:r>
    </w:p>
    <w:p w14:paraId="0FBC630F" w14:textId="77777777" w:rsidR="00940AB0" w:rsidRDefault="00000000">
      <w:pPr>
        <w:tabs>
          <w:tab w:val="left" w:pos="2835"/>
        </w:tabs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6"/>
        </w:rPr>
      </w:pPr>
      <w:r>
        <w:rPr>
          <w:rFonts w:ascii="仿宋" w:eastAsia="仿宋" w:hAnsi="仿宋" w:cs="Times New Roman"/>
          <w:sz w:val="32"/>
          <w:szCs w:val="36"/>
        </w:rPr>
        <w:t>9</w:t>
      </w:r>
      <w:r>
        <w:rPr>
          <w:rFonts w:ascii="仿宋" w:eastAsia="仿宋" w:hAnsi="仿宋" w:cs="Times New Roman" w:hint="eastAsia"/>
          <w:sz w:val="32"/>
          <w:szCs w:val="36"/>
        </w:rPr>
        <w:t>:0</w:t>
      </w:r>
      <w:r>
        <w:rPr>
          <w:rFonts w:ascii="仿宋" w:eastAsia="仿宋" w:hAnsi="仿宋" w:cs="Times New Roman"/>
          <w:sz w:val="32"/>
          <w:szCs w:val="36"/>
        </w:rPr>
        <w:t>0</w:t>
      </w:r>
      <w:r>
        <w:rPr>
          <w:rFonts w:ascii="仿宋" w:eastAsia="仿宋" w:hAnsi="仿宋" w:cs="Times New Roman" w:hint="eastAsia"/>
          <w:sz w:val="32"/>
          <w:szCs w:val="36"/>
        </w:rPr>
        <w:t>-</w:t>
      </w:r>
      <w:r>
        <w:rPr>
          <w:rFonts w:ascii="仿宋" w:eastAsia="仿宋" w:hAnsi="仿宋" w:cs="Times New Roman"/>
          <w:sz w:val="32"/>
          <w:szCs w:val="36"/>
        </w:rPr>
        <w:t>9</w:t>
      </w:r>
      <w:r>
        <w:rPr>
          <w:rFonts w:ascii="仿宋" w:eastAsia="仿宋" w:hAnsi="仿宋" w:cs="Times New Roman" w:hint="eastAsia"/>
          <w:sz w:val="32"/>
          <w:szCs w:val="36"/>
        </w:rPr>
        <w:t>:1</w:t>
      </w:r>
      <w:r>
        <w:rPr>
          <w:rFonts w:ascii="仿宋" w:eastAsia="仿宋" w:hAnsi="仿宋" w:cs="Times New Roman"/>
          <w:sz w:val="32"/>
          <w:szCs w:val="36"/>
        </w:rPr>
        <w:t>5</w:t>
      </w:r>
      <w:r>
        <w:rPr>
          <w:rFonts w:ascii="仿宋" w:eastAsia="仿宋" w:hAnsi="仿宋" w:cs="Times New Roman" w:hint="eastAsia"/>
          <w:sz w:val="32"/>
          <w:szCs w:val="36"/>
        </w:rPr>
        <w:t xml:space="preserve">    领导致辞（苏州市政府领导、保险</w:t>
      </w:r>
      <w:proofErr w:type="gramStart"/>
      <w:r>
        <w:rPr>
          <w:rFonts w:ascii="仿宋" w:eastAsia="仿宋" w:hAnsi="仿宋" w:cs="Times New Roman" w:hint="eastAsia"/>
          <w:sz w:val="32"/>
          <w:szCs w:val="36"/>
        </w:rPr>
        <w:t>资管协会</w:t>
      </w:r>
      <w:proofErr w:type="gramEnd"/>
      <w:r>
        <w:rPr>
          <w:rFonts w:ascii="仿宋" w:eastAsia="仿宋" w:hAnsi="仿宋" w:cs="Times New Roman" w:hint="eastAsia"/>
          <w:sz w:val="32"/>
          <w:szCs w:val="36"/>
        </w:rPr>
        <w:t>领导、东吴证券领导）</w:t>
      </w:r>
    </w:p>
    <w:p w14:paraId="4930EC79" w14:textId="77777777" w:rsidR="00940AB0" w:rsidRDefault="00000000">
      <w:pPr>
        <w:tabs>
          <w:tab w:val="left" w:pos="2410"/>
          <w:tab w:val="left" w:pos="2552"/>
          <w:tab w:val="left" w:pos="2977"/>
        </w:tabs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6"/>
        </w:rPr>
      </w:pPr>
      <w:r>
        <w:rPr>
          <w:rFonts w:ascii="仿宋" w:eastAsia="仿宋" w:hAnsi="仿宋" w:cs="Times New Roman"/>
          <w:sz w:val="32"/>
          <w:szCs w:val="36"/>
        </w:rPr>
        <w:t>9</w:t>
      </w:r>
      <w:r>
        <w:rPr>
          <w:rFonts w:ascii="仿宋" w:eastAsia="仿宋" w:hAnsi="仿宋" w:cs="Times New Roman" w:hint="eastAsia"/>
          <w:sz w:val="32"/>
          <w:szCs w:val="36"/>
        </w:rPr>
        <w:t>:1</w:t>
      </w:r>
      <w:r>
        <w:rPr>
          <w:rFonts w:ascii="仿宋" w:eastAsia="仿宋" w:hAnsi="仿宋" w:cs="Times New Roman"/>
          <w:sz w:val="32"/>
          <w:szCs w:val="36"/>
        </w:rPr>
        <w:t>5</w:t>
      </w:r>
      <w:r>
        <w:rPr>
          <w:rFonts w:ascii="仿宋" w:eastAsia="仿宋" w:hAnsi="仿宋" w:cs="Times New Roman" w:hint="eastAsia"/>
          <w:sz w:val="32"/>
          <w:szCs w:val="36"/>
        </w:rPr>
        <w:t>-9:20    并购重组平台和并购重组联盟发布仪式</w:t>
      </w:r>
    </w:p>
    <w:p w14:paraId="74ECB65F" w14:textId="77777777" w:rsidR="00940AB0" w:rsidRDefault="00000000">
      <w:pPr>
        <w:tabs>
          <w:tab w:val="left" w:pos="2410"/>
          <w:tab w:val="left" w:pos="2552"/>
          <w:tab w:val="left" w:pos="2977"/>
        </w:tabs>
        <w:spacing w:line="560" w:lineRule="exact"/>
        <w:ind w:firstLineChars="200" w:firstLine="640"/>
        <w:rPr>
          <w:rFonts w:ascii="仿宋" w:eastAsia="仿宋" w:hAnsi="仿宋" w:cs="楷体_GB2312" w:hint="eastAsia"/>
          <w:sz w:val="32"/>
          <w:szCs w:val="36"/>
        </w:rPr>
      </w:pPr>
      <w:r>
        <w:rPr>
          <w:rFonts w:ascii="仿宋" w:eastAsia="仿宋" w:hAnsi="仿宋" w:cs="Times New Roman"/>
          <w:sz w:val="32"/>
          <w:szCs w:val="36"/>
        </w:rPr>
        <w:t>9</w:t>
      </w:r>
      <w:r>
        <w:rPr>
          <w:rFonts w:ascii="仿宋" w:eastAsia="仿宋" w:hAnsi="仿宋" w:cs="Times New Roman" w:hint="eastAsia"/>
          <w:sz w:val="32"/>
          <w:szCs w:val="36"/>
        </w:rPr>
        <w:t xml:space="preserve">:20-9:50    </w:t>
      </w:r>
      <w:proofErr w:type="gramStart"/>
      <w:r>
        <w:rPr>
          <w:rFonts w:ascii="仿宋" w:eastAsia="仿宋" w:hAnsi="仿宋" w:cs="Times New Roman" w:hint="eastAsia"/>
          <w:sz w:val="32"/>
          <w:szCs w:val="36"/>
        </w:rPr>
        <w:t>险资</w:t>
      </w:r>
      <w:r>
        <w:rPr>
          <w:rFonts w:ascii="仿宋" w:eastAsia="仿宋" w:hAnsi="仿宋" w:cs="Times New Roman" w:hint="eastAsia"/>
          <w:sz w:val="32"/>
        </w:rPr>
        <w:t>主旨</w:t>
      </w:r>
      <w:proofErr w:type="gramEnd"/>
      <w:r>
        <w:rPr>
          <w:rFonts w:ascii="仿宋" w:eastAsia="仿宋" w:hAnsi="仿宋" w:cs="Times New Roman" w:hint="eastAsia"/>
          <w:sz w:val="32"/>
        </w:rPr>
        <w:t>演讲（拟请国</w:t>
      </w:r>
      <w:proofErr w:type="gramStart"/>
      <w:r>
        <w:rPr>
          <w:rFonts w:ascii="仿宋" w:eastAsia="仿宋" w:hAnsi="仿宋" w:cs="Times New Roman" w:hint="eastAsia"/>
          <w:sz w:val="32"/>
        </w:rPr>
        <w:t>寿资产</w:t>
      </w:r>
      <w:proofErr w:type="gramEnd"/>
      <w:r>
        <w:rPr>
          <w:rFonts w:ascii="仿宋" w:eastAsia="仿宋" w:hAnsi="仿宋" w:cs="Times New Roman" w:hint="eastAsia"/>
          <w:sz w:val="32"/>
        </w:rPr>
        <w:t>或中保投）</w:t>
      </w:r>
    </w:p>
    <w:p w14:paraId="381D413D" w14:textId="77777777" w:rsidR="00940AB0" w:rsidRDefault="00000000">
      <w:pPr>
        <w:tabs>
          <w:tab w:val="left" w:pos="2977"/>
          <w:tab w:val="left" w:pos="3119"/>
        </w:tabs>
        <w:spacing w:line="560" w:lineRule="exact"/>
        <w:ind w:rightChars="-94" w:right="-197" w:firstLineChars="200" w:firstLine="640"/>
        <w:rPr>
          <w:rFonts w:ascii="仿宋" w:eastAsia="仿宋" w:hAnsi="仿宋" w:cs="楷体_GB2312" w:hint="eastAsia"/>
          <w:sz w:val="32"/>
          <w:szCs w:val="36"/>
        </w:rPr>
      </w:pPr>
      <w:r>
        <w:rPr>
          <w:rFonts w:ascii="仿宋" w:eastAsia="仿宋" w:hAnsi="仿宋" w:cs="Times New Roman" w:hint="eastAsia"/>
          <w:sz w:val="32"/>
          <w:szCs w:val="36"/>
        </w:rPr>
        <w:t>9:50</w:t>
      </w:r>
      <w:r>
        <w:rPr>
          <w:rFonts w:ascii="仿宋" w:eastAsia="仿宋" w:hAnsi="仿宋" w:cs="Times New Roman"/>
          <w:sz w:val="32"/>
          <w:szCs w:val="36"/>
        </w:rPr>
        <w:t>-10</w:t>
      </w:r>
      <w:r>
        <w:rPr>
          <w:rFonts w:ascii="仿宋" w:eastAsia="仿宋" w:hAnsi="仿宋" w:cs="Times New Roman" w:hint="eastAsia"/>
          <w:sz w:val="32"/>
          <w:szCs w:val="36"/>
        </w:rPr>
        <w:t>:20</w:t>
      </w:r>
      <w:r>
        <w:rPr>
          <w:rFonts w:ascii="仿宋" w:eastAsia="仿宋" w:hAnsi="仿宋" w:cs="Times New Roman"/>
          <w:sz w:val="32"/>
          <w:szCs w:val="36"/>
        </w:rPr>
        <w:t xml:space="preserve">  </w:t>
      </w:r>
      <w:r>
        <w:rPr>
          <w:rFonts w:ascii="仿宋" w:eastAsia="仿宋" w:hAnsi="仿宋" w:cs="Times New Roman" w:hint="eastAsia"/>
          <w:sz w:val="32"/>
          <w:szCs w:val="36"/>
        </w:rPr>
        <w:t xml:space="preserve"> 国际经贸形势对产业影响相关主旨演讲</w:t>
      </w:r>
    </w:p>
    <w:p w14:paraId="555C9C32" w14:textId="77777777" w:rsidR="00940AB0" w:rsidRDefault="00000000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Times New Roman" w:hint="eastAsia"/>
          <w:b/>
          <w:bCs/>
          <w:sz w:val="32"/>
          <w:szCs w:val="36"/>
        </w:rPr>
      </w:pPr>
      <w:r>
        <w:rPr>
          <w:rFonts w:ascii="仿宋" w:eastAsia="仿宋" w:hAnsi="仿宋" w:cs="Times New Roman" w:hint="eastAsia"/>
          <w:b/>
          <w:bCs/>
          <w:sz w:val="32"/>
          <w:szCs w:val="36"/>
        </w:rPr>
        <w:t xml:space="preserve">第二阶段    </w:t>
      </w:r>
    </w:p>
    <w:p w14:paraId="5CE11E9A" w14:textId="77777777" w:rsidR="00940AB0" w:rsidRDefault="00000000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6"/>
        </w:rPr>
      </w:pPr>
      <w:r>
        <w:rPr>
          <w:rFonts w:ascii="仿宋" w:eastAsia="仿宋" w:hAnsi="仿宋" w:cs="Times New Roman"/>
          <w:sz w:val="32"/>
          <w:szCs w:val="36"/>
        </w:rPr>
        <w:t>10</w:t>
      </w:r>
      <w:r>
        <w:rPr>
          <w:rFonts w:ascii="仿宋" w:eastAsia="仿宋" w:hAnsi="仿宋" w:cs="Times New Roman" w:hint="eastAsia"/>
          <w:sz w:val="32"/>
          <w:szCs w:val="36"/>
        </w:rPr>
        <w:t>:20</w:t>
      </w:r>
      <w:r>
        <w:rPr>
          <w:rFonts w:ascii="仿宋" w:eastAsia="仿宋" w:hAnsi="仿宋" w:cs="Times New Roman"/>
          <w:sz w:val="32"/>
          <w:szCs w:val="36"/>
        </w:rPr>
        <w:t>-11:</w:t>
      </w:r>
      <w:r>
        <w:rPr>
          <w:rFonts w:ascii="仿宋" w:eastAsia="仿宋" w:hAnsi="仿宋" w:cs="Times New Roman" w:hint="eastAsia"/>
          <w:sz w:val="32"/>
          <w:szCs w:val="36"/>
        </w:rPr>
        <w:t>35</w:t>
      </w:r>
      <w:r>
        <w:rPr>
          <w:rFonts w:ascii="仿宋" w:eastAsia="仿宋" w:hAnsi="仿宋" w:cs="Times New Roman"/>
          <w:sz w:val="32"/>
          <w:szCs w:val="36"/>
        </w:rPr>
        <w:t xml:space="preserve"> </w:t>
      </w:r>
      <w:r>
        <w:rPr>
          <w:rFonts w:ascii="仿宋" w:eastAsia="仿宋" w:hAnsi="仿宋" w:cs="Times New Roman" w:hint="eastAsia"/>
          <w:sz w:val="32"/>
          <w:szCs w:val="36"/>
        </w:rPr>
        <w:t xml:space="preserve"> 上市公司路演（2-3家，暂定南大光电、易德龙，根据活动时间另行增加）</w:t>
      </w:r>
    </w:p>
    <w:p w14:paraId="435FDE20" w14:textId="77777777" w:rsidR="00940AB0" w:rsidRDefault="00000000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6"/>
        </w:rPr>
      </w:pPr>
      <w:r>
        <w:rPr>
          <w:rFonts w:ascii="仿宋" w:eastAsia="仿宋" w:hAnsi="仿宋" w:cs="Times New Roman"/>
          <w:sz w:val="32"/>
          <w:szCs w:val="36"/>
        </w:rPr>
        <w:t>11:</w:t>
      </w:r>
      <w:r>
        <w:rPr>
          <w:rFonts w:ascii="仿宋" w:eastAsia="仿宋" w:hAnsi="仿宋" w:cs="Times New Roman" w:hint="eastAsia"/>
          <w:sz w:val="32"/>
          <w:szCs w:val="36"/>
        </w:rPr>
        <w:t>35</w:t>
      </w:r>
      <w:r>
        <w:rPr>
          <w:rFonts w:ascii="仿宋" w:eastAsia="仿宋" w:hAnsi="仿宋" w:cs="Times New Roman"/>
          <w:sz w:val="32"/>
          <w:szCs w:val="36"/>
        </w:rPr>
        <w:t xml:space="preserve">-       工作午餐 </w:t>
      </w:r>
    </w:p>
    <w:p w14:paraId="4FD945D8" w14:textId="77777777" w:rsidR="00940AB0" w:rsidRDefault="00940AB0">
      <w:pPr>
        <w:spacing w:line="560" w:lineRule="exact"/>
        <w:rPr>
          <w:rFonts w:ascii="仿宋" w:eastAsia="仿宋" w:hAnsi="仿宋" w:cs="Times New Roman" w:hint="eastAsia"/>
          <w:sz w:val="28"/>
          <w:szCs w:val="32"/>
        </w:rPr>
      </w:pPr>
    </w:p>
    <w:p w14:paraId="5D594F9A" w14:textId="77777777" w:rsidR="00940AB0" w:rsidRDefault="00000000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Times New Roman" w:hint="eastAsia"/>
          <w:b/>
          <w:sz w:val="32"/>
          <w:szCs w:val="36"/>
        </w:rPr>
      </w:pPr>
      <w:r>
        <w:rPr>
          <w:rFonts w:ascii="仿宋" w:eastAsia="仿宋" w:hAnsi="仿宋" w:cs="Times New Roman" w:hint="eastAsia"/>
          <w:b/>
          <w:sz w:val="32"/>
          <w:szCs w:val="36"/>
        </w:rPr>
        <w:t>下午</w:t>
      </w:r>
      <w:proofErr w:type="gramStart"/>
      <w:r>
        <w:rPr>
          <w:rFonts w:ascii="仿宋" w:eastAsia="仿宋" w:hAnsi="仿宋" w:cs="Times New Roman" w:hint="eastAsia"/>
          <w:b/>
          <w:sz w:val="32"/>
          <w:szCs w:val="36"/>
        </w:rPr>
        <w:t>—上市</w:t>
      </w:r>
      <w:proofErr w:type="gramEnd"/>
      <w:r>
        <w:rPr>
          <w:rFonts w:ascii="仿宋" w:eastAsia="仿宋" w:hAnsi="仿宋" w:cs="Times New Roman" w:hint="eastAsia"/>
          <w:b/>
          <w:sz w:val="32"/>
          <w:szCs w:val="36"/>
        </w:rPr>
        <w:t>公司调研活动</w:t>
      </w:r>
    </w:p>
    <w:p w14:paraId="464FA282" w14:textId="77777777" w:rsidR="00940AB0" w:rsidRDefault="00000000">
      <w:pPr>
        <w:spacing w:line="560" w:lineRule="exact"/>
        <w:ind w:firstLineChars="200" w:firstLine="640"/>
        <w:rPr>
          <w:rFonts w:ascii="仿宋" w:eastAsia="仿宋" w:hAnsi="仿宋" w:cs="Times New Roman" w:hint="eastAsia"/>
          <w:bCs/>
          <w:sz w:val="32"/>
          <w:szCs w:val="36"/>
        </w:rPr>
      </w:pPr>
      <w:r>
        <w:rPr>
          <w:rFonts w:ascii="仿宋" w:eastAsia="仿宋" w:hAnsi="仿宋" w:cs="Times New Roman" w:hint="eastAsia"/>
          <w:bCs/>
          <w:sz w:val="32"/>
          <w:szCs w:val="36"/>
        </w:rPr>
        <w:t>调研公司1：</w:t>
      </w:r>
      <w:r>
        <w:rPr>
          <w:rFonts w:ascii="仿宋" w:eastAsia="仿宋" w:hAnsi="仿宋" w:cs="Times New Roman"/>
          <w:bCs/>
          <w:sz w:val="32"/>
          <w:szCs w:val="36"/>
        </w:rPr>
        <w:t>江苏亨通光电股份有限公司</w:t>
      </w:r>
    </w:p>
    <w:p w14:paraId="781A2DB7" w14:textId="77777777" w:rsidR="00940AB0" w:rsidRDefault="00000000">
      <w:pPr>
        <w:spacing w:line="560" w:lineRule="exact"/>
        <w:ind w:firstLineChars="200" w:firstLine="640"/>
        <w:rPr>
          <w:rFonts w:ascii="仿宋" w:eastAsia="仿宋" w:hAnsi="仿宋" w:cs="Times New Roman" w:hint="eastAsia"/>
          <w:bCs/>
          <w:sz w:val="32"/>
          <w:szCs w:val="36"/>
        </w:rPr>
      </w:pPr>
      <w:r>
        <w:rPr>
          <w:rFonts w:ascii="仿宋" w:eastAsia="仿宋" w:hAnsi="仿宋" w:cs="Times New Roman" w:hint="eastAsia"/>
          <w:bCs/>
          <w:sz w:val="32"/>
          <w:szCs w:val="36"/>
        </w:rPr>
        <w:t>调研公司2：</w:t>
      </w:r>
      <w:r>
        <w:rPr>
          <w:rFonts w:ascii="仿宋" w:eastAsia="仿宋" w:hAnsi="仿宋" w:cs="Times New Roman"/>
          <w:bCs/>
          <w:sz w:val="32"/>
          <w:szCs w:val="36"/>
        </w:rPr>
        <w:t>苏州华兴源创科技股份有限公司</w:t>
      </w:r>
    </w:p>
    <w:p w14:paraId="1F58B32E" w14:textId="77777777" w:rsidR="00940AB0" w:rsidRDefault="00000000">
      <w:pPr>
        <w:spacing w:line="560" w:lineRule="exact"/>
        <w:jc w:val="left"/>
        <w:rPr>
          <w:rFonts w:ascii="方正小标宋简体" w:eastAsia="方正小标宋简体" w:hAnsi="仿宋" w:cs="黑体" w:hint="eastAsia"/>
          <w:sz w:val="32"/>
          <w:szCs w:val="22"/>
        </w:rPr>
      </w:pPr>
      <w:bookmarkStart w:id="3" w:name="_Hlk201056240"/>
      <w:r>
        <w:rPr>
          <w:rFonts w:ascii="方正小标宋简体" w:eastAsia="方正小标宋简体" w:hAnsi="仿宋" w:cs="黑体" w:hint="eastAsia"/>
          <w:sz w:val="32"/>
          <w:szCs w:val="22"/>
        </w:rPr>
        <w:lastRenderedPageBreak/>
        <w:t>附件2：</w:t>
      </w:r>
    </w:p>
    <w:p w14:paraId="28DE9C31" w14:textId="77777777" w:rsidR="00940AB0" w:rsidRDefault="00000000">
      <w:pPr>
        <w:spacing w:line="560" w:lineRule="exact"/>
        <w:jc w:val="center"/>
        <w:rPr>
          <w:rFonts w:ascii="方正小标宋简体" w:eastAsia="方正小标宋简体" w:hAnsi="仿宋" w:cs="方正小标宋简体" w:hint="eastAsia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路演及实地参观项目简介</w:t>
      </w:r>
    </w:p>
    <w:p w14:paraId="7F1ACB47" w14:textId="77777777" w:rsidR="00940AB0" w:rsidRDefault="00000000">
      <w:pPr>
        <w:spacing w:beforeLines="50" w:before="156"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一、路演项目</w:t>
      </w:r>
    </w:p>
    <w:p w14:paraId="41F56DEF" w14:textId="77777777" w:rsidR="00940AB0" w:rsidRDefault="00000000">
      <w:pPr>
        <w:spacing w:beforeLines="50" w:before="156" w:afterLines="50" w:after="156" w:line="560" w:lineRule="exact"/>
        <w:ind w:firstLineChars="200" w:firstLine="562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．南大光电（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00346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）</w:t>
      </w:r>
    </w:p>
    <w:p w14:paraId="7F874F80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江苏南大光电材料股份有限公司成立于2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000年，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012年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8月在深交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所创业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板上市，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主要从事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先进前驱体（包含MO源）、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电子特气和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光刻胶等三大核心电子材料的研发、生产和销售。</w:t>
      </w:r>
    </w:p>
    <w:p w14:paraId="0501CE00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（1）先进前驱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体材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料：主导产品为MO源（高纯金属有机化合物），全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球市占率超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30%，应用于IC、LED等领域，全面替代进口产品。  </w:t>
      </w:r>
    </w:p>
    <w:p w14:paraId="31488A14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（2）电子特气：生产含氟电子特气（如三氟化氮、六氟化硫），打破国外垄断，覆盖芯片制造和新能源领域。</w:t>
      </w:r>
    </w:p>
    <w:p w14:paraId="46E5DDF5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（3）光刻胶及配套材料：成功研发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国产首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款</w:t>
      </w:r>
      <w:proofErr w:type="spell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ArF</w:t>
      </w:r>
      <w:proofErr w:type="spell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光刻胶并通过客户验证，实现从原材料到产品的全链条自主化。 </w:t>
      </w:r>
    </w:p>
    <w:p w14:paraId="7B80DEC9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公司在苏州、宁波、淄博等地设研发基地，北美设分公司，产品覆盖半导体、平板显示多领域，尤其在半导体关键材料实现技术突破。</w:t>
      </w:r>
    </w:p>
    <w:p w14:paraId="19EFBC9C" w14:textId="77777777" w:rsidR="00940AB0" w:rsidRDefault="00000000">
      <w:pPr>
        <w:spacing w:beforeLines="50" w:before="156" w:afterLines="50" w:after="156" w:line="560" w:lineRule="exact"/>
        <w:ind w:firstLineChars="200" w:firstLine="562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2．易德龙（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6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03380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）</w:t>
      </w:r>
    </w:p>
    <w:p w14:paraId="1D235C41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苏州易德龙科技股份有限公司成立于2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001年，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017年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6月在上交所主板上市，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主要提供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全方位的电子制造服务，包括制造及测试、供应链管理、定制化研发和工程技术支持的整体解决方案。</w:t>
      </w:r>
    </w:p>
    <w:p w14:paraId="7096EA33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公司以苏州、新加坡为双总部，构建了辐射全球的研发、制造网络，三大研发中心坐落于苏州、武汉、深圳；五大智能制造基地分布于苏州、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lastRenderedPageBreak/>
        <w:t>武汉、越南海阳、墨西哥蒙特雷、罗马尼亚奥拉迪亚，形成集研发、制造、服务于一体的全球化布局。</w:t>
      </w:r>
    </w:p>
    <w:p w14:paraId="68A39665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公司已与德州仪器（TI）和Microchip等全球半导体领导者以及微软、IBM、SAP、微软等技术先驱建立了跨领域的生态系统联盟，为全球200多家全球各行业头部企业提供定制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化解决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方案。</w:t>
      </w:r>
    </w:p>
    <w:p w14:paraId="66CD81DF" w14:textId="77777777" w:rsidR="00940AB0" w:rsidRDefault="00000000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二、实地调研项目</w:t>
      </w:r>
    </w:p>
    <w:p w14:paraId="74FC3867" w14:textId="77777777" w:rsidR="00940AB0" w:rsidRDefault="00000000">
      <w:pPr>
        <w:spacing w:beforeLines="50" w:before="156" w:afterLines="50" w:after="156" w:line="560" w:lineRule="exact"/>
        <w:ind w:firstLineChars="200" w:firstLine="562"/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1．亨通光电（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6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00487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）</w:t>
      </w:r>
    </w:p>
    <w:p w14:paraId="0B0CB2F2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江苏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亨通光电股份有限公司成立于1993年，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003年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8月在上交所主板上市，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主要从事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通信网络业务、能源互联两大板块业务，提供行业领先的光通信、智能电网、海洋能源、海洋通信等产品与解决方案。公司位列全球光纤通信前3强，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全球海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缆系统前3强，全球线缆最具竞争力前3强。</w:t>
      </w:r>
    </w:p>
    <w:p w14:paraId="01399435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产业布局全国15个省，在苏州拥有三座高科技产业园。同时，在欧洲、南美、南非、南亚、东南亚等区域，创建11家海外研发产业基地及40多家营销技术服务公司，业务覆盖150多个国家和地区，承建了大批海洋光网工程，是具备与国际巨头竞争，拥有端到端深海通信系统承建及服务的企业。</w:t>
      </w:r>
    </w:p>
    <w:p w14:paraId="18F761C4" w14:textId="77777777" w:rsidR="00940AB0" w:rsidRDefault="00000000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调研地址：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苏州市吴江区中山北路2288号</w:t>
      </w:r>
    </w:p>
    <w:p w14:paraId="656E4BA2" w14:textId="77777777" w:rsidR="00940AB0" w:rsidRDefault="00000000">
      <w:pPr>
        <w:spacing w:beforeLines="50" w:before="156" w:afterLines="50" w:after="156" w:line="560" w:lineRule="exact"/>
        <w:ind w:firstLineChars="200" w:firstLine="562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．华兴源创（</w:t>
      </w: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688001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）</w:t>
      </w:r>
    </w:p>
    <w:p w14:paraId="53586A5E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苏州华兴源创科技股份有限公司成立于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2005年，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019年7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月在上交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所科创板上市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（</w:t>
      </w:r>
      <w:proofErr w:type="gramStart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科创板首家</w:t>
      </w:r>
      <w:proofErr w:type="gramEnd"/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）</w:t>
      </w:r>
      <w:r>
        <w:rPr>
          <w:rFonts w:ascii="仿宋" w:eastAsia="仿宋" w:hAnsi="仿宋" w:cs="Times New Roman"/>
          <w:bCs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是国内领先的工业自动化测试设备及整线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lastRenderedPageBreak/>
        <w:t>解决方案提供商，核心业务聚焦消费电子、半导体、汽车电子等高端制造领域的精密检测与智能制造。</w:t>
      </w:r>
    </w:p>
    <w:p w14:paraId="01F57883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所处行业为专用设备制造业（工业检测设备细分领域），主要产品涵盖显示检测设备、半导体检测设备、汽车电子检测设备及配套解决方案，深度覆盖OLED/LCD屏幕检测、芯片封装测试、新能源汽车电驱系统测试等场景，技术实力填补多项国内空白。</w:t>
      </w:r>
    </w:p>
    <w:p w14:paraId="411CDD55" w14:textId="77777777" w:rsidR="00940AB0" w:rsidRDefault="00000000">
      <w:pPr>
        <w:spacing w:line="560" w:lineRule="exact"/>
        <w:ind w:firstLineChars="200" w:firstLine="560"/>
        <w:rPr>
          <w:rFonts w:ascii="仿宋" w:eastAsia="仿宋" w:hAnsi="仿宋" w:cs="Times New Roman" w:hint="eastAsia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公司持续深耕智能制造，打造“检测+自动化+数据”一体化解决方案，推动高端制造领域从“人工质检”向“智能检测”升级，是国内工业检测设备领域技术引领性与产业示范性兼备的标杆企业。</w:t>
      </w:r>
    </w:p>
    <w:p w14:paraId="0B63D203" w14:textId="77777777" w:rsidR="00940AB0" w:rsidRDefault="00000000">
      <w:pPr>
        <w:spacing w:line="560" w:lineRule="exact"/>
        <w:ind w:firstLineChars="200" w:firstLine="562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调研地址：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苏州市吴中区苏州工业园区</w:t>
      </w:r>
      <w:proofErr w:type="gramStart"/>
      <w:r>
        <w:rPr>
          <w:rFonts w:ascii="仿宋" w:eastAsia="仿宋" w:hAnsi="仿宋" w:cs="Times New Roman"/>
          <w:b/>
          <w:kern w:val="0"/>
          <w:sz w:val="28"/>
          <w:szCs w:val="28"/>
        </w:rPr>
        <w:t>青丘巷</w:t>
      </w:r>
      <w:proofErr w:type="gramEnd"/>
      <w:r>
        <w:rPr>
          <w:rFonts w:ascii="仿宋" w:eastAsia="仿宋" w:hAnsi="仿宋" w:cs="Times New Roman"/>
          <w:b/>
          <w:kern w:val="0"/>
          <w:sz w:val="28"/>
          <w:szCs w:val="28"/>
        </w:rPr>
        <w:t>8号</w:t>
      </w:r>
    </w:p>
    <w:bookmarkEnd w:id="3"/>
    <w:p w14:paraId="0F7C7630" w14:textId="77777777" w:rsidR="00940AB0" w:rsidRDefault="00940AB0">
      <w:pPr>
        <w:spacing w:line="560" w:lineRule="exact"/>
        <w:ind w:firstLineChars="200" w:firstLine="640"/>
        <w:rPr>
          <w:rFonts w:ascii="仿宋" w:eastAsia="仿宋" w:hAnsi="仿宋" w:cs="Times New Roman" w:hint="eastAsia"/>
          <w:bCs/>
          <w:kern w:val="0"/>
          <w:sz w:val="32"/>
          <w:szCs w:val="32"/>
        </w:rPr>
      </w:pPr>
    </w:p>
    <w:p w14:paraId="34CED2A6" w14:textId="77777777" w:rsidR="00940AB0" w:rsidRDefault="00940AB0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6"/>
        </w:rPr>
      </w:pPr>
    </w:p>
    <w:bookmarkEnd w:id="2"/>
    <w:p w14:paraId="7D740185" w14:textId="77777777" w:rsidR="00940AB0" w:rsidRDefault="00940AB0">
      <w:pPr>
        <w:rPr>
          <w:rFonts w:eastAsia="仿宋_GB2312"/>
          <w:sz w:val="32"/>
          <w:szCs w:val="22"/>
        </w:rPr>
      </w:pPr>
    </w:p>
    <w:sectPr w:rsidR="00940AB0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D1E5" w14:textId="77777777" w:rsidR="00C3097D" w:rsidRDefault="00C3097D">
      <w:r>
        <w:separator/>
      </w:r>
    </w:p>
  </w:endnote>
  <w:endnote w:type="continuationSeparator" w:id="0">
    <w:p w14:paraId="4E6D8DDA" w14:textId="77777777" w:rsidR="00C3097D" w:rsidRDefault="00C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EFC47A1-1352-41B7-846A-1BD59800E8D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36DA458-6FCB-43C1-85C3-B5EA21DA641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7F41D11E-F71F-404B-91A7-47788907B2D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F30AED8-07C1-4F25-AFD8-19435D3A52CC}"/>
    <w:embedBold r:id="rId5" w:subsetted="1" w:fontKey="{71C8477C-6E06-4DA7-AF83-A79DB16F81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2BB8FD6-4B27-4A6D-9B9A-9AC6C641619C}"/>
    <w:embedBold r:id="rId7" w:subsetted="1" w:fontKey="{BFF7A676-E3FC-4E91-BF5A-E32FC5E7F514}"/>
  </w:font>
  <w:font w:name="长城小标宋体">
    <w:panose1 w:val="02010609010101010101"/>
    <w:charset w:val="86"/>
    <w:family w:val="modern"/>
    <w:pitch w:val="fixed"/>
    <w:sig w:usb0="00000203" w:usb1="080F0000" w:usb2="00000010" w:usb3="00000000" w:csb0="00160005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3FB9" w14:textId="77777777" w:rsidR="00940AB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3675D" wp14:editId="68D158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C52A0" w14:textId="77777777" w:rsidR="00940AB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367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2C52A0" w14:textId="77777777" w:rsidR="00940AB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A97D" w14:textId="77777777" w:rsidR="00C3097D" w:rsidRDefault="00C3097D">
      <w:r>
        <w:separator/>
      </w:r>
    </w:p>
  </w:footnote>
  <w:footnote w:type="continuationSeparator" w:id="0">
    <w:p w14:paraId="638D58FB" w14:textId="77777777" w:rsidR="00C3097D" w:rsidRDefault="00C3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A0C9C1"/>
    <w:multiLevelType w:val="singleLevel"/>
    <w:tmpl w:val="A2A0C9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302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xZmI0YjczN2YyZjY4MjllNzNhNzU4ZjAxZTExNWIifQ=="/>
  </w:docVars>
  <w:rsids>
    <w:rsidRoot w:val="00FC4BB2"/>
    <w:rsid w:val="00083F16"/>
    <w:rsid w:val="000B44F5"/>
    <w:rsid w:val="000C50FF"/>
    <w:rsid w:val="000C6B20"/>
    <w:rsid w:val="000D45AB"/>
    <w:rsid w:val="001F2537"/>
    <w:rsid w:val="002150B5"/>
    <w:rsid w:val="00244DDE"/>
    <w:rsid w:val="002B1C82"/>
    <w:rsid w:val="003F27B8"/>
    <w:rsid w:val="00450D5B"/>
    <w:rsid w:val="004A2F4E"/>
    <w:rsid w:val="004F0AF0"/>
    <w:rsid w:val="00574386"/>
    <w:rsid w:val="005A3457"/>
    <w:rsid w:val="005C52C2"/>
    <w:rsid w:val="0062461D"/>
    <w:rsid w:val="00676686"/>
    <w:rsid w:val="006D44EF"/>
    <w:rsid w:val="00790943"/>
    <w:rsid w:val="00843F67"/>
    <w:rsid w:val="008C02A5"/>
    <w:rsid w:val="0092635A"/>
    <w:rsid w:val="00940AB0"/>
    <w:rsid w:val="00954E7E"/>
    <w:rsid w:val="00955265"/>
    <w:rsid w:val="009850DE"/>
    <w:rsid w:val="009A34F8"/>
    <w:rsid w:val="009F1789"/>
    <w:rsid w:val="00A64BBB"/>
    <w:rsid w:val="00A652A1"/>
    <w:rsid w:val="00AF4FC1"/>
    <w:rsid w:val="00B66885"/>
    <w:rsid w:val="00B67132"/>
    <w:rsid w:val="00C134DA"/>
    <w:rsid w:val="00C3097D"/>
    <w:rsid w:val="00C43C0B"/>
    <w:rsid w:val="00C7700E"/>
    <w:rsid w:val="00C81BEE"/>
    <w:rsid w:val="00D450CE"/>
    <w:rsid w:val="00E813B3"/>
    <w:rsid w:val="00EB35A0"/>
    <w:rsid w:val="00F153F8"/>
    <w:rsid w:val="00F43712"/>
    <w:rsid w:val="00F75002"/>
    <w:rsid w:val="00FC4BB2"/>
    <w:rsid w:val="00FD7563"/>
    <w:rsid w:val="00FE21F8"/>
    <w:rsid w:val="00FF4E3F"/>
    <w:rsid w:val="03D42E2E"/>
    <w:rsid w:val="04844854"/>
    <w:rsid w:val="0A7B04A7"/>
    <w:rsid w:val="124B4C03"/>
    <w:rsid w:val="13975423"/>
    <w:rsid w:val="165F23CC"/>
    <w:rsid w:val="191B532F"/>
    <w:rsid w:val="1C654B13"/>
    <w:rsid w:val="1F841AC1"/>
    <w:rsid w:val="203211B0"/>
    <w:rsid w:val="213C09AB"/>
    <w:rsid w:val="229600BF"/>
    <w:rsid w:val="23113B92"/>
    <w:rsid w:val="252512E3"/>
    <w:rsid w:val="2B626DED"/>
    <w:rsid w:val="2D071C1E"/>
    <w:rsid w:val="30360848"/>
    <w:rsid w:val="30CB2EB6"/>
    <w:rsid w:val="32977CC1"/>
    <w:rsid w:val="32D00AE0"/>
    <w:rsid w:val="37021484"/>
    <w:rsid w:val="38B342ED"/>
    <w:rsid w:val="390414E4"/>
    <w:rsid w:val="3DF71617"/>
    <w:rsid w:val="3EA32075"/>
    <w:rsid w:val="410A1309"/>
    <w:rsid w:val="449A62C4"/>
    <w:rsid w:val="45034D45"/>
    <w:rsid w:val="456F4189"/>
    <w:rsid w:val="45C344D5"/>
    <w:rsid w:val="47332D09"/>
    <w:rsid w:val="478A7D9D"/>
    <w:rsid w:val="4B6C1801"/>
    <w:rsid w:val="4BFB6776"/>
    <w:rsid w:val="4D7D140D"/>
    <w:rsid w:val="50CD0E3D"/>
    <w:rsid w:val="55346B16"/>
    <w:rsid w:val="56114DE8"/>
    <w:rsid w:val="56B10484"/>
    <w:rsid w:val="57E97DCB"/>
    <w:rsid w:val="62A73D6A"/>
    <w:rsid w:val="62AE574B"/>
    <w:rsid w:val="62EA5DD0"/>
    <w:rsid w:val="63195D8B"/>
    <w:rsid w:val="639D5F0D"/>
    <w:rsid w:val="65D2271B"/>
    <w:rsid w:val="6AA61B4B"/>
    <w:rsid w:val="6B44653A"/>
    <w:rsid w:val="6C331A56"/>
    <w:rsid w:val="6EEE0A3E"/>
    <w:rsid w:val="6F372C75"/>
    <w:rsid w:val="70A64653"/>
    <w:rsid w:val="712D6B22"/>
    <w:rsid w:val="74A548B8"/>
    <w:rsid w:val="770E55D2"/>
    <w:rsid w:val="781225CE"/>
    <w:rsid w:val="7B6E0F93"/>
    <w:rsid w:val="7C030BAC"/>
    <w:rsid w:val="7C1F2EFD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60CBE1"/>
  <w15:docId w15:val="{CB18E10E-C381-48B0-BF0C-5F7B84E3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uiPriority w:val="99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autoRedefine/>
    <w:uiPriority w:val="99"/>
    <w:unhideWhenUsed/>
    <w:qFormat/>
    <w:pPr>
      <w:snapToGrid w:val="0"/>
    </w:pPr>
    <w:rPr>
      <w:rFonts w:ascii="Arial" w:hAnsi="Arial" w:hint="eastAsia"/>
      <w:sz w:val="24"/>
    </w:r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9F17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黑体" w:eastAsia="黑体" w:hAnsi="黑体"/>
      <w:color w:val="000000" w:themeColor="text1"/>
      <w:sz w:val="32"/>
      <w:szCs w:val="32"/>
    </w:rPr>
  </w:style>
  <w:style w:type="paragraph" w:styleId="2">
    <w:name w:val="Body Text First Indent 2"/>
    <w:basedOn w:val="a3"/>
    <w:next w:val="a"/>
    <w:autoRedefine/>
    <w:uiPriority w:val="99"/>
    <w:unhideWhenUsed/>
    <w:qFormat/>
    <w:pPr>
      <w:ind w:firstLineChars="200" w:firstLine="420"/>
    </w:pPr>
  </w:style>
  <w:style w:type="character" w:styleId="a7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">
    <w:name w:val="列出段落1"/>
    <w:basedOn w:val="a"/>
    <w:autoRedefine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335</Words>
  <Characters>1916</Characters>
  <Application>Microsoft Office Word</Application>
  <DocSecurity>0</DocSecurity>
  <Lines>15</Lines>
  <Paragraphs>4</Paragraphs>
  <ScaleCrop>false</ScaleCrop>
  <Company>HP Inc.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李腾</cp:lastModifiedBy>
  <cp:revision>4</cp:revision>
  <cp:lastPrinted>2025-03-19T07:59:00Z</cp:lastPrinted>
  <dcterms:created xsi:type="dcterms:W3CDTF">2025-06-17T06:03:00Z</dcterms:created>
  <dcterms:modified xsi:type="dcterms:W3CDTF">2025-06-18T08:10:00Z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291BF15F7BA84FD49107C464D361DC1B_13</vt:lpwstr>
  </property>
  <property fmtid="{D5CDD505-2E9C-101B-9397-08002B2CF9AE}" pid="4" name="KSOTemplateDocerSaveRecord">
    <vt:lpwstr>eyJoZGlkIjoiMzEwNTM5NzYwMDRjMzkwZTVkZjY2ODkwMGIxNGU0OTUiLCJ1c2VySWQiOiI5ODk4NzUyMzUifQ==</vt:lpwstr>
  </property>
</Properties>
</file>